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xsi="http://www.w3.org/2001/XMLSchema-instance" mc:Ignorable="w14 w15 wp14">
  <w:body>
    <w:p>
      <w:pPr>
        <w:jc w:val="center"/>
        <w:rPr>
          <w:rFonts w:hint="eastAsia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b w:val="true"/>
          <w:sz w:val="44"/>
        </w:rPr>
        <w:t>道路货物运输车辆道路运输证配发（含换发、补发）</w:t>
      </w:r>
    </w:p>
    <w:p>
      <w:pPr>
        <w:jc w:val="center"/>
        <w:rPr>
          <w:rFonts w:hint="default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办事指南</w:t>
      </w:r>
    </w:p>
    <w:tbl>
      <w:tblPr>
        <w:tblStyle w:val="6"/>
        <w:tblW w:w="499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445"/>
        <w:gridCol w:w="2007"/>
        <w:gridCol w:w="4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事项</w:t>
            </w:r>
            <w:r>
              <w:rPr>
                <w:rFonts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3750" w:type="pct"/>
            <w:gridSpan w:val="2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行政许可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事项名称</w:t>
            </w:r>
          </w:p>
        </w:tc>
        <w:tc>
          <w:tcPr>
            <w:tcW w:w="3750" w:type="pct"/>
            <w:gridSpan w:val="2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道路货物运输车辆道路运输证配发（含换发、补发）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设立</w:t>
            </w:r>
            <w:r>
              <w:rPr>
                <w:b/>
                <w:sz w:val="28"/>
                <w:szCs w:val="28"/>
              </w:rPr>
              <w:t>依据</w:t>
            </w:r>
          </w:p>
        </w:tc>
        <w:tc>
          <w:tcPr>
            <w:tcW w:w="3750" w:type="pct"/>
            <w:gridSpan w:val="2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《中华人民共和国道路运输条例》（2004年4月30日国务院令第406号，2016年2月6日予以修改）第二十五条
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承办部门</w:t>
            </w:r>
          </w:p>
        </w:tc>
        <w:tc>
          <w:tcPr>
            <w:tcW w:w="3750" w:type="pct"/>
            <w:gridSpan w:val="2"/>
            <w:vAlign w:val="center"/>
          </w:tcPr>
          <w:p>
            <w:pPr>
              <w:widowControl w:val="0"/>
              <w:spacing w:beforeLines="0" w:afterLines="0"/>
              <w:jc w:val="left"/>
              <w:rPr>
                <w:sz w:val="24"/>
                <w:szCs w:val="24"/>
              </w:rPr>
            </w:pPr>
            <w:r>
              <w:rPr>
                <w:rFonts w:hint="eastAsia" w:ascii="Consolas" w:hAnsi="Consolas" w:eastAsia="Consolas"/>
                <w:color w:val="auto"/>
                <w:sz w:val="22"/>
              </w:rPr>
              <w:t>桂林市雁山区交通运输局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办公地址</w:t>
            </w:r>
          </w:p>
        </w:tc>
        <w:tc>
          <w:tcPr>
            <w:tcW w:w="3750" w:type="pct"/>
            <w:gridSpan w:val="2"/>
            <w:vAlign w:val="center"/>
          </w:tcPr>
          <w:p>
            <w:pPr>
              <w:widowControl w:val="0"/>
              <w:spacing w:beforeLines="0" w:afterLines="0"/>
              <w:jc w:val="left"/>
              <w:rPr>
                <w:sz w:val="24"/>
                <w:szCs w:val="24"/>
              </w:rPr>
            </w:pPr>
            <w:r>
              <w:rPr>
                <w:rFonts w:hint="eastAsia" w:ascii="Consolas" w:hAnsi="Consolas" w:eastAsia="Consolas"/>
                <w:color w:val="auto"/>
                <w:sz w:val="22"/>
              </w:rPr>
              <w:t xml:space="preserve">桂林市雁山区雁中路18号政务服务中心2楼11号无差别受理窗口
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" w:type="pct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08" w:type="pct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咨询及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监督电话</w:t>
            </w:r>
          </w:p>
        </w:tc>
        <w:tc>
          <w:tcPr>
            <w:tcW w:w="1122" w:type="pc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627" w:type="pct"/>
            <w:vAlign w:val="center"/>
          </w:tcPr>
          <w:p>
            <w:pPr>
              <w:widowControl w:val="0"/>
              <w:spacing w:beforeLines="0" w:afterLines="0"/>
              <w:jc w:val="left"/>
              <w:rPr>
                <w:sz w:val="24"/>
                <w:szCs w:val="24"/>
              </w:rPr>
            </w:pPr>
            <w:r>
              <w:rPr>
                <w:rFonts w:hint="eastAsia" w:ascii="Consolas" w:hAnsi="Consolas" w:eastAsia="Consolas"/>
                <w:color w:val="auto"/>
                <w:sz w:val="22"/>
              </w:rPr>
              <w:t>咨询电话：0773-3552658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" w:type="pct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8" w:type="pct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2" w:type="pc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监督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投诉</w:t>
            </w: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627" w:type="pct"/>
            <w:vAlign w:val="center"/>
          </w:tcPr>
          <w:p>
            <w:pPr>
              <w:widowControl w:val="0"/>
              <w:spacing w:beforeLines="0" w:afterLines="0"/>
              <w:jc w:val="left"/>
              <w:rPr>
                <w:sz w:val="24"/>
                <w:szCs w:val="24"/>
              </w:rPr>
            </w:pPr>
            <w:r>
              <w:rPr>
                <w:rFonts w:hint="eastAsia" w:ascii="Consolas" w:hAnsi="Consolas" w:eastAsia="Consolas"/>
                <w:color w:val="auto"/>
                <w:sz w:val="22"/>
              </w:rPr>
              <w:t>投诉电话：0773-8990691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承诺时限</w:t>
            </w:r>
          </w:p>
        </w:tc>
        <w:tc>
          <w:tcPr>
            <w:tcW w:w="3750" w:type="pct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Consolas" w:hAnsi="Consolas" w:eastAsia="Consolas"/>
                <w:color w:val="auto"/>
                <w:sz w:val="22"/>
              </w:rPr>
              <w:t>1工作日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收费依据和标准</w:t>
            </w:r>
          </w:p>
        </w:tc>
        <w:tc>
          <w:tcPr>
            <w:tcW w:w="3750" w:type="pct"/>
            <w:gridSpan w:val="2"/>
            <w:vAlign w:val="center"/>
          </w:tcPr>
          <w:p>
            <w:pPr>
              <w:widowControl w:val="0"/>
              <w:spacing w:beforeLines="0" w:afterLines="0"/>
              <w:jc w:val="left"/>
              <w:rPr>
                <w:sz w:val="24"/>
                <w:szCs w:val="24"/>
              </w:rPr>
            </w:pPr>
            <w:r>
              <w:rPr>
                <w:rFonts w:hint="eastAsia" w:ascii="Consolas" w:hAnsi="Consolas" w:eastAsia="Consolas"/>
                <w:color w:val="auto"/>
                <w:sz w:val="22"/>
              </w:rPr>
              <w:t>不收费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" w:type="pct"/>
            <w:vAlign w:val="center"/>
          </w:tcPr>
          <w:p>
            <w:pPr>
              <w:jc w:val="center"/>
              <w:rPr>
                <w:rFonts w:hint="default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rFonts w:hint="default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注意事项</w:t>
            </w:r>
          </w:p>
        </w:tc>
        <w:tc>
          <w:tcPr>
            <w:tcW w:w="3750" w:type="pct"/>
            <w:gridSpan w:val="2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详细办事指南请扫描广西政务APP或通过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浏览器搜索“广西数字政务一体化平台”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查询。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Consolas" w:hAnsi="Consolas" w:eastAsia="Consolas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rFonts w:hint="default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相关资料下载网址</w:t>
            </w:r>
          </w:p>
        </w:tc>
        <w:tc>
          <w:tcPr>
            <w:tcW w:w="3750" w:type="pct"/>
            <w:gridSpan w:val="2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http://gl.zwfw.gxzf.gov.cn/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6"/>
        <w:tblW w:w="9630" w:type="dxa"/>
        <w:tblInd w:w="-32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135"/>
        <w:gridCol w:w="750"/>
        <w:gridCol w:w="915"/>
        <w:gridCol w:w="705"/>
        <w:gridCol w:w="1500"/>
        <w:gridCol w:w="21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630" w:type="dxa"/>
            <w:gridSpan w:val="7"/>
            <w:vAlign w:val="center"/>
          </w:tcPr>
          <w:p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申报材料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材料名称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材料类型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材料形式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份数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来源渠道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rPr xsi:nil="true"/>
        <w:tc>
          <w:tcPr>
            <w:tcW w:w="4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1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车辆登记证书、车辆行驶证正副本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原件和复印件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b w:val="true"/>
              </w:rPr>
            </w:r>
            <w:r>
              <w:t>纸质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申请人自备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b w:val="true"/>
              </w:rPr>
            </w:r>
            <w:r>
              <w:t>无</w:t>
            </w:r>
          </w:p>
        </w:tc>
      </w:tr>
      <w:tr>
        <w:trPr xsi:nil="true"/>
        <w:tc>
          <w:tcPr>
            <w:tcW w:w="4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2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法人单位应提交《道路运输经营许可证》，分公司应提交分公司《道路运输经营许可证》副本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原件和复印件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b w:val="true"/>
              </w:rPr>
            </w:r>
            <w:r>
              <w:t>纸质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政府部门核发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b w:val="true"/>
              </w:rPr>
            </w:r>
            <w:r>
              <w:t>无</w:t>
            </w:r>
          </w:p>
        </w:tc>
      </w:tr>
      <w:tr>
        <w:trPr xsi:nil="true"/>
        <w:tc>
          <w:tcPr>
            <w:tcW w:w="4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3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车辆总质量超过12吨的含12吨应安装GPS并提供GPS轨迹图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原件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b w:val="true"/>
              </w:rPr>
            </w:r>
            <w:r>
              <w:t>纸质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申请人自备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b w:val="true"/>
              </w:rPr>
            </w:r>
            <w:r>
              <w:t>无</w:t>
            </w:r>
          </w:p>
        </w:tc>
      </w:tr>
      <w:tr>
        <w:trPr xsi:nil="true"/>
        <w:tc>
          <w:tcPr>
            <w:tcW w:w="4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4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机动车综合性能检测机构出具的《汽车综合性能检测报告》、《道路运输车辆燃料消耗量达标车型核查报告》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原件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b w:val="true"/>
              </w:rPr>
            </w:r>
            <w:r>
              <w:t>纸质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其他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b w:val="true"/>
              </w:rPr>
            </w:r>
            <w:r>
              <w:t>无</w:t>
            </w:r>
          </w:p>
        </w:tc>
      </w:tr>
      <w:tr>
        <w:trPr xsi:nil="true"/>
        <w:tc>
          <w:tcPr>
            <w:tcW w:w="4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5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《运输证配发登记表》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原件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b w:val="true"/>
              </w:rPr>
            </w:r>
            <w:r>
              <w:t>纸质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申请人自备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b w:val="true"/>
              </w:rPr>
            </w:r>
            <w:r>
              <w:t>无</w:t>
            </w:r>
          </w:p>
        </w:tc>
      </w:tr>
      <w:tr>
        <w:trPr xsi:nil="true"/>
        <w:tc>
          <w:tcPr>
            <w:tcW w:w="4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6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在用车还需提供车辆异动手续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原件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b w:val="true"/>
              </w:rPr>
            </w:r>
            <w:r>
              <w:t>纸质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申请人自备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b w:val="true"/>
              </w:rPr>
            </w:r>
            <w:r>
              <w:t>无</w:t>
            </w:r>
          </w:p>
        </w:tc>
      </w:tr>
      <w:tr>
        <w:trPr xsi:nil="true"/>
        <w:tc>
          <w:tcPr>
            <w:tcW w:w="4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7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机动车综合性能检测机构出具的检测营运车辆技术等级评定结果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原件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b w:val="true"/>
              </w:rPr>
            </w:r>
            <w:r>
              <w:t>纸质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其他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b w:val="true"/>
              </w:rPr>
            </w:r>
            <w:r>
              <w:t>无</w:t>
            </w:r>
          </w:p>
        </w:tc>
      </w:tr>
      <w:tr>
        <w:trPr xsi:nil="true"/>
        <w:tc>
          <w:tcPr>
            <w:tcW w:w="4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8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经办人的身份证明和委托文书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原件和复印件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b w:val="true"/>
              </w:rPr>
            </w:r>
            <w:r>
              <w:t>纸质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申请人自备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b w:val="true"/>
              </w:rPr>
            </w:r>
            <w:r>
              <w:t>无</w:t>
            </w:r>
          </w:p>
        </w:tc>
      </w:tr>
      <w:tr>
        <w:trPr xsi:nil="true"/>
        <w:tc>
          <w:tcPr>
            <w:tcW w:w="4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9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聘用驾驶员的机动车驾驶证、从业资格证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复印件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b w:val="true"/>
              </w:rPr>
            </w:r>
            <w:r>
              <w:t>纸质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申请人自备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b w:val="true"/>
              </w:rPr>
            </w:r>
            <w:r>
              <w:t>无</w:t>
            </w:r>
          </w:p>
        </w:tc>
      </w:tr>
      <w:tr>
        <w:trPr xsi:nil="true"/>
        <w:tc>
          <w:tcPr>
            <w:tcW w:w="4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10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提交车辆彩色数码照片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原件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b w:val="true"/>
              </w:rPr>
            </w:r>
            <w:r>
              <w:t>纸质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申请人自备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b w:val="true"/>
              </w:rPr>
            </w:r>
            <w:r>
              <w:t>车辆照片规格长9.0cm，宽6.2cm，四角圆半径4mm，不留边框；照片不过塑，背面注明经营业户名称及车牌号，用5号信封封装，信封封面注明经营业户名称。</w:t>
            </w:r>
          </w:p>
        </w:tc>
      </w:tr>
      <w:tr>
        <w:trPr xsi:nil="true"/>
        <w:tc>
          <w:tcPr>
            <w:tcW w:w="4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11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《道路运输证》遗失补发的，还需提供《道路运输证件补发登记表》和挂失登报声明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原件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b w:val="true"/>
              </w:rPr>
            </w:r>
            <w:r>
              <w:t>纸质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 w:val="true"/>
              </w:rPr>
            </w:r>
            <w:r>
              <w:t>申请人自备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b w:val="true"/>
              </w:rPr>
            </w:r>
            <w:r>
              <w:t>无</w:t>
            </w:r>
          </w:p>
        </w:tc>
      </w:tr>
    </w:tbl>
    <w:p>
      <w:pPr>
        <w:rPr>
          <w:sz w:val="28"/>
          <w:szCs w:val="28"/>
        </w:rPr>
      </w:pPr>
    </w:p>
    <w:sectPr>
      <w:headerReference r:id="rId3" w:type="default"/>
      <w:pgSz w:w="11906" w:h="16838"/>
      <w:pgMar w:top="1134" w:right="1588" w:bottom="3402" w:left="1588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-720090</wp:posOffset>
          </wp:positionV>
          <wp:extent cx="7715250" cy="10801350"/>
          <wp:effectExtent l="0" t="0" r="0" b="0"/>
          <wp:wrapNone/>
          <wp:docPr id="5" name="WordPictureWatermark25904" descr="象鼻加钟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25904" descr="象鼻加钟楼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5250" cy="1080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247B"/>
    <w:rsid w:val="000968EF"/>
    <w:rsid w:val="000A2626"/>
    <w:rsid w:val="001128AA"/>
    <w:rsid w:val="0017006F"/>
    <w:rsid w:val="001C53AE"/>
    <w:rsid w:val="001D7E7B"/>
    <w:rsid w:val="00282FC3"/>
    <w:rsid w:val="002D5F84"/>
    <w:rsid w:val="003D1334"/>
    <w:rsid w:val="003E59AE"/>
    <w:rsid w:val="004334C8"/>
    <w:rsid w:val="00466DEF"/>
    <w:rsid w:val="005A7863"/>
    <w:rsid w:val="006B1B8A"/>
    <w:rsid w:val="006C44BD"/>
    <w:rsid w:val="006D364F"/>
    <w:rsid w:val="006D72FC"/>
    <w:rsid w:val="00783C14"/>
    <w:rsid w:val="0079711A"/>
    <w:rsid w:val="0086192F"/>
    <w:rsid w:val="008B1A87"/>
    <w:rsid w:val="008C5940"/>
    <w:rsid w:val="008D0724"/>
    <w:rsid w:val="008E5FE0"/>
    <w:rsid w:val="00913A88"/>
    <w:rsid w:val="009A18EA"/>
    <w:rsid w:val="009B247B"/>
    <w:rsid w:val="009B7FDD"/>
    <w:rsid w:val="009F6861"/>
    <w:rsid w:val="00A73F7D"/>
    <w:rsid w:val="00AA3534"/>
    <w:rsid w:val="00B52B34"/>
    <w:rsid w:val="00B644F5"/>
    <w:rsid w:val="00BB7E84"/>
    <w:rsid w:val="00C04030"/>
    <w:rsid w:val="00DC3AAC"/>
    <w:rsid w:val="00E216E9"/>
    <w:rsid w:val="00E762FF"/>
    <w:rsid w:val="00F10C4D"/>
    <w:rsid w:val="00F32FAE"/>
    <w:rsid w:val="00F45FA6"/>
    <w:rsid w:val="00FC22A5"/>
    <w:rsid w:val="01F34102"/>
    <w:rsid w:val="031C1592"/>
    <w:rsid w:val="04420DEE"/>
    <w:rsid w:val="055C23A1"/>
    <w:rsid w:val="0765067F"/>
    <w:rsid w:val="0C72577B"/>
    <w:rsid w:val="0D523737"/>
    <w:rsid w:val="0DEE56FE"/>
    <w:rsid w:val="10B753DB"/>
    <w:rsid w:val="146A2C29"/>
    <w:rsid w:val="15DE1944"/>
    <w:rsid w:val="1D294289"/>
    <w:rsid w:val="1EEE207A"/>
    <w:rsid w:val="20736B15"/>
    <w:rsid w:val="214B7DA8"/>
    <w:rsid w:val="21AE4FEF"/>
    <w:rsid w:val="22A9142A"/>
    <w:rsid w:val="27033AF6"/>
    <w:rsid w:val="27AD184C"/>
    <w:rsid w:val="29C80716"/>
    <w:rsid w:val="29E75083"/>
    <w:rsid w:val="2CDC664A"/>
    <w:rsid w:val="2D307B0E"/>
    <w:rsid w:val="2EE31AAD"/>
    <w:rsid w:val="2EF81CA7"/>
    <w:rsid w:val="2FE34A3E"/>
    <w:rsid w:val="35DB0DBA"/>
    <w:rsid w:val="37AA79AA"/>
    <w:rsid w:val="3B2B2913"/>
    <w:rsid w:val="3B5A3AE7"/>
    <w:rsid w:val="3FD42911"/>
    <w:rsid w:val="40134168"/>
    <w:rsid w:val="40E24130"/>
    <w:rsid w:val="42993D53"/>
    <w:rsid w:val="46112B0C"/>
    <w:rsid w:val="465E6887"/>
    <w:rsid w:val="46D03BF2"/>
    <w:rsid w:val="4B665A9B"/>
    <w:rsid w:val="4F43789A"/>
    <w:rsid w:val="50880121"/>
    <w:rsid w:val="51E73B3A"/>
    <w:rsid w:val="52567A51"/>
    <w:rsid w:val="529C79CF"/>
    <w:rsid w:val="53B25DD2"/>
    <w:rsid w:val="55630AE8"/>
    <w:rsid w:val="581D6542"/>
    <w:rsid w:val="58B2484A"/>
    <w:rsid w:val="5B2F1D2E"/>
    <w:rsid w:val="5CB762BB"/>
    <w:rsid w:val="623056AF"/>
    <w:rsid w:val="6BCD5236"/>
    <w:rsid w:val="6C234A9B"/>
    <w:rsid w:val="6D93323B"/>
    <w:rsid w:val="6E351E17"/>
    <w:rsid w:val="6E532C44"/>
    <w:rsid w:val="6ECE141F"/>
    <w:rsid w:val="726B546B"/>
    <w:rsid w:val="737079AE"/>
    <w:rsid w:val="76213610"/>
    <w:rsid w:val="762B71AD"/>
    <w:rsid w:val="77407D52"/>
    <w:rsid w:val="7AEB27A1"/>
    <w:rsid w:val="7AF24CAE"/>
    <w:rsid w:val="7B947FCC"/>
    <w:rsid w:val="7BF70EF1"/>
    <w:rsid w:val="7E3750F5"/>
    <w:rsid w:val="7EB5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972</Characters>
  <Lines>8</Lines>
  <Paragraphs>2</Paragraphs>
  <TotalTime>0</TotalTime>
  <ScaleCrop>false</ScaleCrop>
  <LinksUpToDate>false</LinksUpToDate>
  <CharactersWithSpaces>1140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2020-09-22T08:14:00Z</dcterms:created>
  <dc:creator>欧阳庆娇</dc:creator>
  <cp:lastModifiedBy>郭cC</cp:lastModifiedBy>
  <dcterms:modified xsi:type="dcterms:W3CDTF">2020-11-23T12:33:46Z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