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黑体" w:cs="黑体"/>
          <w:sz w:val="44"/>
          <w:szCs w:val="44"/>
          <w:highlight w:val="none"/>
        </w:rPr>
      </w:pPr>
      <w:r>
        <w:rPr>
          <w:rFonts w:ascii="黑体" w:hAnsi="宋体" w:eastAsia="黑体" w:cs="黑体"/>
          <w:i w:val="0"/>
          <w:iCs w:val="0"/>
          <w:caps w:val="0"/>
          <w:color w:val="636267"/>
          <w:spacing w:val="0"/>
          <w:sz w:val="44"/>
          <w:szCs w:val="44"/>
          <w:highlight w:val="none"/>
          <w:shd w:val="clear" w:fill="FFFFFF"/>
        </w:rPr>
        <w:t>雁山区</w:t>
      </w:r>
      <w:r>
        <w:rPr>
          <w:rFonts w:hint="eastAsia" w:ascii="黑体" w:hAnsi="宋体" w:eastAsia="黑体" w:cs="黑体"/>
          <w:i w:val="0"/>
          <w:iCs w:val="0"/>
          <w:caps w:val="0"/>
          <w:color w:val="636267"/>
          <w:spacing w:val="0"/>
          <w:sz w:val="44"/>
          <w:szCs w:val="44"/>
          <w:highlight w:val="none"/>
          <w:shd w:val="clear" w:fill="FFFFFF"/>
          <w:lang w:val="en-US" w:eastAsia="zh-CN"/>
        </w:rPr>
        <w:t>水利局</w:t>
      </w:r>
      <w:r>
        <w:rPr>
          <w:rFonts w:ascii="黑体" w:hAnsi="宋体" w:eastAsia="黑体" w:cs="黑体"/>
          <w:i w:val="0"/>
          <w:iCs w:val="0"/>
          <w:caps w:val="0"/>
          <w:color w:val="636267"/>
          <w:spacing w:val="0"/>
          <w:sz w:val="44"/>
          <w:szCs w:val="44"/>
          <w:highlight w:val="none"/>
          <w:shd w:val="clear" w:fill="FFFFFF"/>
        </w:rPr>
        <w:t>20</w:t>
      </w:r>
      <w:r>
        <w:rPr>
          <w:rFonts w:hint="eastAsia" w:ascii="黑体" w:hAnsi="宋体" w:eastAsia="黑体" w:cs="黑体"/>
          <w:i w:val="0"/>
          <w:iCs w:val="0"/>
          <w:caps w:val="0"/>
          <w:color w:val="636267"/>
          <w:spacing w:val="0"/>
          <w:sz w:val="44"/>
          <w:szCs w:val="44"/>
          <w:highlight w:val="none"/>
          <w:shd w:val="clear" w:fill="FFFFFF"/>
          <w:lang w:val="en-US" w:eastAsia="zh-CN"/>
        </w:rPr>
        <w:t>21</w:t>
      </w:r>
      <w:r>
        <w:rPr>
          <w:rFonts w:ascii="黑体" w:hAnsi="宋体" w:eastAsia="黑体" w:cs="黑体"/>
          <w:i w:val="0"/>
          <w:iCs w:val="0"/>
          <w:caps w:val="0"/>
          <w:color w:val="636267"/>
          <w:spacing w:val="0"/>
          <w:sz w:val="44"/>
          <w:szCs w:val="44"/>
          <w:highlight w:val="none"/>
          <w:shd w:val="clear" w:fill="FFFFFF"/>
        </w:rPr>
        <w:t>年部门决算</w:t>
      </w:r>
    </w:p>
    <w:p>
      <w:pPr>
        <w:spacing w:line="580" w:lineRule="exact"/>
        <w:ind w:firstLine="640" w:firstLineChars="200"/>
        <w:rPr>
          <w:rFonts w:ascii="Times New Roman" w:hAnsi="Times New Roman" w:eastAsia="仿宋" w:cs="仿宋"/>
          <w:sz w:val="32"/>
          <w:szCs w:val="32"/>
          <w:highlight w:val="none"/>
        </w:rPr>
      </w:pPr>
    </w:p>
    <w:p>
      <w:pPr>
        <w:keepNext w:val="0"/>
        <w:keepLines w:val="0"/>
        <w:pageBreakBefore w:val="0"/>
        <w:kinsoku/>
        <w:wordWrap/>
        <w:overflowPunct/>
        <w:topLinePunct w:val="0"/>
        <w:autoSpaceDE/>
        <w:autoSpaceDN/>
        <w:bidi w:val="0"/>
        <w:spacing w:line="540" w:lineRule="exact"/>
        <w:ind w:left="0" w:leftChars="0" w:right="0" w:rightChars="0" w:firstLine="88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Style w:val="10"/>
          <w:rFonts w:hint="default" w:ascii="Helvetica" w:hAnsi="Helvetica" w:eastAsia="Helvetica" w:cs="Helvetica"/>
          <w:i w:val="0"/>
          <w:iCs w:val="0"/>
          <w:caps w:val="0"/>
          <w:color w:val="636267"/>
          <w:spacing w:val="0"/>
          <w:kern w:val="0"/>
          <w:sz w:val="44"/>
          <w:szCs w:val="44"/>
          <w:highlight w:val="none"/>
          <w:shd w:val="clear" w:fill="FFFFFF"/>
          <w:lang w:val="en-US" w:eastAsia="zh-CN" w:bidi="ar"/>
        </w:rPr>
        <w:t>    目 录</w:t>
      </w:r>
      <w:r>
        <w:rPr>
          <w:rFonts w:hint="default" w:ascii="Helvetica" w:hAnsi="Helvetica" w:eastAsia="Helvetica" w:cs="Helvetica"/>
          <w:i w:val="0"/>
          <w:iCs w:val="0"/>
          <w:caps w:val="0"/>
          <w:color w:val="636267"/>
          <w:spacing w:val="0"/>
          <w:kern w:val="0"/>
          <w:sz w:val="24"/>
          <w:szCs w:val="24"/>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24"/>
          <w:szCs w:val="24"/>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第一部分：雁山区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概况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一、主要职能</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二、部门决算单位构成</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第二部分：雁山区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20</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21</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年部门决算报表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表一：收入支出决算总表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表二：收入决算表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表三：支出决算表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表四：财政拨款收入支出决算总表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表五：一般公共预算财政拨款支出决算表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表六：一般公共预算财政拨款基本支出决算表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表七：一般公共预算财政拨款安排的“三公”经费支出决算表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第三部分：雁山区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20</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21</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年度部门决算情况说明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年度收入支出决算总体情况。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年度一般公共预算支出决算情况。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三、</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年度一般公共预算财政拨款基本支出决算情况说明。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四、</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年度政府性基金支出决算情况。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五、一般公共预算财政拨款安排的“三公”经费支出决算情况说明。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六、其他重要事项情况说明。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第四部分:名词解释。</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第一部分：雁山区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概况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一、主要职能</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一）拟订本区水利中长期规划，组织编制全区重要江河的流域综合规划、防洪规划等重大水利规划。贯彻实施《水法》、《水土保持法》、《防洪法》、《水利产业政策》等法律法规和水利方针政策，组织起草配套性文件并监督实施。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二）对水利资金的使用进行宏观调节，组织制定、实施水利工程建设有关制度，负责提出水利固定资产投资规模和方向、国家、自治区、市及雁山区财政性资金安排的意见，提出中央、自治区、市和雁山区水利建设投资安排建议并组织实施。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三）统筹兼顾生活、生产经营和生态环境用水，实施全区水资源的统一监督管理。拟订全区水利长期供求规划，水量分配方案和调度计划并监督实施，组织开展水资源调查评价工作，按规定开展水能资源调查工作，组织实施取水许可，水资源有偿使用和水资源论证，防洪论证工作。发布全区水资源公报。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（四）负责全区节约用水工作，编制节约用水规划，制定有关标准。负责水资源费征收，指导和推动节水型社会建设工作。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五）负责全区水资源保护工作。组织编制水资源保护规划，组织拟订全区重要江河水库水功能区划并监督实施，开展水功能区水质状况监测，指导饮用水水源保护工作。指导地下水开发利用和城市规划区地下水资源管理保护工作。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（六）负责全区重大水事违法案件的查处，协调、处理雁山区和其他县（区）间、辖区内水事纠纷；组织、指导水政监察和水行政执法。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（七）按管理权限审核水利水电建设项目的项目建议书、可行性研究报告和初步设计；负责水利科技成果的技术推广；负责监督实施水利行业技术质量标准和水利工程的规程、规范。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（八）组织、指导水利设施、水域及其岸线的管理与保护；组织、指导江河、水库、河口、滩涂的治理和开发。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九）负责全区水工程建设与运行的行业管理。组织开展水利行业质量监督工作，依法负责水利行业安全生产监督管理工作。组织、指导水库大坝及江河堤防的安全监管，指导水利建设市场的监督管理，组织实施水利工程建设的监督。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（十）指导全区农村水利工程工作。农村饮水安全及村镇供水等工程建设与管理工作，指导农村水利社会化服务体系建设。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十一）负责防治水土流失。拟订全区水土保持规划并监督实施，组织实施水土流失的综合防治，负责有关生产建设项目水土保持方案的审批、水土保持补偿费的征收、监督实施及水土保持设施的验收工作，指导有关水土保持建设项目的实施。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十二）负责全区防汛抗旱指挥部的日常工作，组织、协调、监督、指导全区防汛抗旱工作，对辖区内重要江河和重要水工程实施防汛抗旱调度，编制区防汛抗旱应急预案并组织实施。按分级管理规定，组织或指导水利突发公共事件的应急管理工作。 </w:t>
      </w:r>
    </w:p>
    <w:p>
      <w:pPr>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outlineLvl w:val="9"/>
        <w:rPr>
          <w:rFonts w:ascii="Helvetica" w:hAnsi="Helvetica" w:eastAsia="Helvetica" w:cs="Helvetica"/>
          <w:i w:val="0"/>
          <w:iCs w:val="0"/>
          <w:caps w:val="0"/>
          <w:color w:val="636267"/>
          <w:spacing w:val="0"/>
          <w:sz w:val="24"/>
          <w:szCs w:val="24"/>
          <w:highlight w:val="none"/>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（十三）承办区人民政府交办的其他事项。</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二、部门决算单位构成</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纳入</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年部门决算汇编范围的单位共</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个，其中：</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行政单位1个</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。具体见下表：</w:t>
      </w:r>
    </w:p>
    <w:tbl>
      <w:tblPr>
        <w:tblStyle w:val="13"/>
        <w:tblW w:w="82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20"/>
        <w:gridCol w:w="66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9"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highlight w:val="none"/>
              </w:rPr>
            </w:pPr>
            <w:r>
              <w:rPr>
                <w:rFonts w:hint="eastAsia" w:ascii="宋体" w:hAnsi="宋体" w:eastAsia="宋体" w:cs="宋体"/>
                <w:color w:val="auto"/>
                <w:sz w:val="32"/>
                <w:szCs w:val="32"/>
                <w:highlight w:val="none"/>
              </w:rPr>
              <w:t>序号</w:t>
            </w:r>
          </w:p>
        </w:tc>
        <w:tc>
          <w:tcPr>
            <w:tcW w:w="666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2720"/>
              <w:jc w:val="both"/>
              <w:rPr>
                <w:highlight w:val="none"/>
              </w:rPr>
            </w:pPr>
            <w:r>
              <w:rPr>
                <w:rFonts w:hint="eastAsia" w:ascii="宋体" w:hAnsi="宋体" w:eastAsia="宋体" w:cs="宋体"/>
                <w:color w:val="auto"/>
                <w:sz w:val="32"/>
                <w:szCs w:val="32"/>
                <w:highlight w:val="none"/>
              </w:rPr>
              <w:t>单位名称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4" w:hRule="atLeast"/>
        </w:trPr>
        <w:tc>
          <w:tcPr>
            <w:tcW w:w="162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highlight w:val="none"/>
              </w:rPr>
            </w:pPr>
            <w:r>
              <w:rPr>
                <w:rFonts w:hint="eastAsia" w:ascii="宋体" w:hAnsi="宋体" w:eastAsia="宋体" w:cs="宋体"/>
                <w:color w:val="auto"/>
                <w:sz w:val="32"/>
                <w:szCs w:val="32"/>
                <w:highlight w:val="none"/>
                <w:lang w:val="en-US"/>
              </w:rPr>
              <w:t>1</w:t>
            </w:r>
          </w:p>
        </w:tc>
        <w:tc>
          <w:tcPr>
            <w:tcW w:w="6660"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rPr>
                <w:rFonts w:hint="eastAsia" w:eastAsia="宋体"/>
                <w:highlight w:val="none"/>
                <w:lang w:eastAsia="zh-CN"/>
              </w:rPr>
            </w:pPr>
            <w:r>
              <w:rPr>
                <w:rFonts w:hint="eastAsia" w:ascii="宋体" w:hAnsi="宋体" w:eastAsia="宋体" w:cs="宋体"/>
                <w:sz w:val="32"/>
                <w:szCs w:val="32"/>
                <w:highlight w:val="none"/>
              </w:rPr>
              <w:t>桂林市</w:t>
            </w:r>
            <w:r>
              <w:rPr>
                <w:rFonts w:hint="eastAsia" w:ascii="宋体" w:hAnsi="宋体" w:cs="宋体"/>
                <w:sz w:val="32"/>
                <w:szCs w:val="32"/>
                <w:highlight w:val="none"/>
                <w:lang w:eastAsia="zh-CN"/>
              </w:rPr>
              <w:t>雁山区水利局</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第二部分：桂林市雁山区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水利局2021</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年部门决算报表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详见附件）</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第三部分：雁山区</w:t>
      </w:r>
      <w:r>
        <w:rPr>
          <w:rStyle w:val="10"/>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水利局2021</w:t>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年度部门决算情况说明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年度收入支出决算总体情况。</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(Z01</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（一）本部门</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年度总收入</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1653.68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同比减少1920.99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下降53.74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%，收入具体情况如下。</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财政拨款收入</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1528.62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万元，为雁山区本级财政当年拨付的资金。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同比减少1920.99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下降55.69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（二）本部门</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年度总支出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1653.68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同比减少1920.99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下降53.74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%。支出具体情况如下：</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1、一般公共服务支出（类）</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万元：主要用于本单位为保证日常运转发生的基本支出和为完成各项财政工作任务</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减少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万元，下降</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2、社会保障和就业支出（类）</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万元：主要用于缴纳残疾人就业保障金和发放离退休人员生活补助支出。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减少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15.51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万元，下降</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100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3、医疗卫生与计划生育支出（类）</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万元：是根据雁山区统一规定，按规定的比例计缴的医疗保险。</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减少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7.81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万元，下降</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100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、农林水支出（类）</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1528.62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万元：主要用于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水利方面</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减少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1107.11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万元，下降</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42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年度一般公共预算支出决算情况。</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(Z05</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雁山区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1528.62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万元，其中：基本支出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55.63</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万元，项目支出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1472.99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1、行政运行</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118.03</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万元，主要用于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水利局机关</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根据国家规定的基本工资和津补贴标准等安排的人员经费支出，按雁山区本级公用定额标准安排的办公费、印刷费、邮电费、水电费、差旅费、公车运行维护费等日常公用经费支出。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减少</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73.25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万元，下降</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38.29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2、</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水利工程建设193.95万元，主要用于水利工程建设基础设施建设支出。同比减少898.51万元，下降82%。</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3、水利工程运行与维护7.77万元，主要用于水利工程运行与维护基础设施建设的支出。同比减少37.71万元，下降82.92%。</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4、防汛0万元，主要用于防汛运行的支出。同比减少21.87万元，下降100%。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5、水利前期工作248万元，主要用于水利项目支出，同比增加248万元，增长100%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6、农村水利21.18万元，主要用于农田水利基础设施建设的专项支出，同比增加15.18万元，增长253%。</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7、 江河湖库水系综合整治265.83万元，主要用于中小河流治理及整治的专项支出，同比减少184.17万元，下降40.93%。</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8、水利建设移民支出0万元，主要用于水利建设移民基础设施建设的专项支出，同比减少8.58万元，下降100%。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9、农村人畜饮水567.05万元，主要用于农村安全饮用水基础设施建设的专项支出，同比减少291.75万元，减少34%。</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10、其他水利支出169.19万元，主要用于其他水利基础设施建设的经费支出，同比增加134.7万元，增长390%。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三、</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年度一般公共预算财政拨款基本支出决算情况说明。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(Z05-1</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年度一般公共预算财政拨款基本支出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1653.68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同比减少1920.99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下降53.74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%。其中：</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人员经费</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52.55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同比减少86.64</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下降62.25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%。主要包括：基本工资</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21.98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万元、津贴补贴</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18.59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其他工资福利支出11.98万元。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公用经费</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3.08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同比减少37.98</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减少92.49</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%。主要包括：办公费</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2.35</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差旅</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费</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0.43</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其他商品和服务支出0.30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四、</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年度政府性基金支出决算情况。</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(Z09</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雁山区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水利局2021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年度政府性基金支出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五、一般公共预算财政拨款安排的“三公”经费支出决算情况说明。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(CS02</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年一般公共预算财政拨款安排的“三公”经费支出总额为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主要</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原因是认真贯彻落实中央八项规定</w:t>
      </w:r>
      <w:bookmarkStart w:id="0" w:name="_GoBack"/>
      <w:bookmarkEnd w:id="0"/>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精神和厉行节约要求，从严控制“三公”经费开支，全年实际支出与预算和上年实际支出相比有所节约。其中：</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公务用车购置及运行费支出决算</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公务用车购置及运行费支出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万元。其中：</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公务用车购置支出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公务用车运行维护费支出</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万元</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jc w:val="left"/>
        <w:rPr>
          <w:rFonts w:hint="default" w:ascii="Helvetica" w:hAnsi="Helvetica" w:eastAsia="Helvetica" w:cs="Helvetica"/>
          <w:i w:val="0"/>
          <w:iCs w:val="0"/>
          <w:caps w:val="0"/>
          <w:color w:val="636267"/>
          <w:spacing w:val="0"/>
          <w:sz w:val="24"/>
          <w:szCs w:val="24"/>
          <w:highlight w:val="none"/>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其他重要事项情况说明。</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(CS02</w:t>
      </w:r>
      <w:r>
        <w:rPr>
          <w:rFonts w:hint="eastAsia" w:ascii="Helvetica" w:hAnsi="Helvetica" w:cs="Helvetica"/>
          <w:i w:val="0"/>
          <w:iCs w:val="0"/>
          <w:caps w:val="0"/>
          <w:color w:val="636267"/>
          <w:spacing w:val="0"/>
          <w:kern w:val="0"/>
          <w:sz w:val="32"/>
          <w:szCs w:val="32"/>
          <w:highlight w:val="none"/>
          <w:shd w:val="clear" w:fill="FFFFFF"/>
          <w:lang w:val="en-US" w:eastAsia="zh-CN" w:bidi="ar"/>
        </w:rPr>
        <w:t>表取数</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（一） </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年末人员情况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截至</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年12月31日，本部门</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年末实有人数2人其中：行政人员2人</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jc w:val="left"/>
        <w:rPr>
          <w:rFonts w:hint="default" w:ascii="Helvetica" w:hAnsi="Helvetica" w:eastAsia="Helvetica" w:cs="Helvetica"/>
          <w:i w:val="0"/>
          <w:iCs w:val="0"/>
          <w:caps w:val="0"/>
          <w:color w:val="636267"/>
          <w:spacing w:val="0"/>
          <w:sz w:val="24"/>
          <w:szCs w:val="24"/>
          <w:highlight w:val="none"/>
        </w:rPr>
      </w:pP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二</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）国有资产占用情况说明。</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截至</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年12月31日，本部门共有车辆</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辆，是一般公务用车</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辆。单位价值200万元以上大型设备</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0</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台（套）。</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三</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）预算绩效管理工作开展情况。</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根据预算绩效管理要求，本部门（单位）组织对 </w:t>
      </w:r>
      <w:r>
        <w:rPr>
          <w:rFonts w:hint="eastAsia" w:ascii="Helvetica" w:hAnsi="Helvetica" w:eastAsia="Helvetica" w:cs="Helvetica"/>
          <w:i w:val="0"/>
          <w:iCs w:val="0"/>
          <w:caps w:val="0"/>
          <w:color w:val="636267"/>
          <w:spacing w:val="0"/>
          <w:kern w:val="0"/>
          <w:sz w:val="32"/>
          <w:szCs w:val="32"/>
          <w:highlight w:val="none"/>
          <w:shd w:val="clear" w:fill="FFFFFF"/>
          <w:lang w:val="en-US" w:eastAsia="zh-CN" w:bidi="ar"/>
        </w:rPr>
        <w:t>2021</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 xml:space="preserve"> 年度一般公共预算项目支出开展了绩效自评。</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Style w:val="10"/>
          <w:rFonts w:hint="default" w:ascii="Helvetica" w:hAnsi="Helvetica" w:eastAsia="Helvetica" w:cs="Helvetica"/>
          <w:i w:val="0"/>
          <w:iCs w:val="0"/>
          <w:caps w:val="0"/>
          <w:color w:val="636267"/>
          <w:spacing w:val="0"/>
          <w:kern w:val="0"/>
          <w:sz w:val="32"/>
          <w:szCs w:val="32"/>
          <w:highlight w:val="none"/>
          <w:shd w:val="clear" w:fill="FFFFFF"/>
          <w:lang w:val="en-US" w:eastAsia="zh-CN" w:bidi="ar"/>
        </w:rPr>
        <w:t>第四部分 名词解释</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一、财政拨款收入：指雁山区财政部门当年拨付的资金。</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二、事业收入：指事业单位开展专业业务活动及辅助活动所取得的收入。</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三、其他收入：指除上述“财政拨款收入”、“事业收入”、“经营收入”等以外的收入。</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四、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五、年初结转和结余：指以前年度尚未完成、结转到本年 按有关规定继续使用的资金。</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六、结余分配：指事业单位按规定提取的职工福利基金、事业基金和缴纳的所得税，以及建设单位按规定应交回的基本建设竣工项目结余资金。</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七、年末结转和结余：指本年度或以前年度预算安排、因客观条件发生变化无法按原计划实施，需要延迟到以后年度按有关规定继续使用的资金。</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八、基本支出：指为保障机构正常运转、完成日常工作任务而发生的人员支出和公用支出。</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九、项目支出：指在基本支出之外为完成特定行政任务和事业发展目标所发生的支出。</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十、“三公”经费：纳入雁山区财政预决算管理的“三公”经费，是指雁山区本级各部门用**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公务用车燃料费、维修费、过路过桥费、保险费、安全奖励费用等支出；公务接待费反映单位按规定开支的各类公务接待（含外宾接待）支出。</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t>十一、机关运行经费：为保障行政单位（含参照公务员法管理的事业单位）运行用于购买货物和服务的各项资金，包括办公费、印刷费、水电费、邮电费、物业管理费、差旅费、会议费、福利费、日常维修费、专用材料及一般设备购置费、公务用车运行维护费以及其他费用。</w:t>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36267"/>
          <w:spacing w:val="0"/>
          <w:kern w:val="0"/>
          <w:sz w:val="32"/>
          <w:szCs w:val="32"/>
          <w:highlight w:val="none"/>
          <w:shd w:val="clear" w:fill="FFFFFF"/>
          <w:lang w:val="en-US" w:eastAsia="zh-CN" w:bidi="ar"/>
        </w:rPr>
        <w:br w:type="textWrapping"/>
      </w:r>
      <w:r>
        <w:rPr>
          <w:rFonts w:hint="default" w:ascii="Helvetica" w:hAnsi="Helvetica" w:eastAsia="Helvetica" w:cs="Helvetica"/>
          <w:i w:val="0"/>
          <w:iCs w:val="0"/>
          <w:caps w:val="0"/>
          <w:color w:val="666666"/>
          <w:spacing w:val="0"/>
          <w:kern w:val="0"/>
          <w:sz w:val="32"/>
          <w:szCs w:val="32"/>
          <w:highlight w:val="none"/>
          <w:u w:val="none"/>
          <w:shd w:val="clear" w:fill="FFFFFF"/>
          <w:lang w:val="en-US" w:eastAsia="zh-CN" w:bidi="ar"/>
        </w:rPr>
        <w:fldChar w:fldCharType="begin"/>
      </w:r>
      <w:r>
        <w:rPr>
          <w:rFonts w:hint="default" w:ascii="Helvetica" w:hAnsi="Helvetica" w:eastAsia="Helvetica" w:cs="Helvetica"/>
          <w:i w:val="0"/>
          <w:iCs w:val="0"/>
          <w:caps w:val="0"/>
          <w:color w:val="666666"/>
          <w:spacing w:val="0"/>
          <w:kern w:val="0"/>
          <w:sz w:val="32"/>
          <w:szCs w:val="32"/>
          <w:highlight w:val="none"/>
          <w:u w:val="none"/>
          <w:shd w:val="clear" w:fill="FFFFFF"/>
          <w:lang w:val="en-US" w:eastAsia="zh-CN" w:bidi="ar"/>
        </w:rPr>
        <w:instrText xml:space="preserve"> HYPERLINK "http://www.glyszf.gov.cn/zwgk_14581/fdzdgknr/jcxxgk/czxx/bmjs/2017n/201812/W020181217610625295038.xls" </w:instrText>
      </w:r>
      <w:r>
        <w:rPr>
          <w:rFonts w:hint="default" w:ascii="Helvetica" w:hAnsi="Helvetica" w:eastAsia="Helvetica" w:cs="Helvetica"/>
          <w:i w:val="0"/>
          <w:iCs w:val="0"/>
          <w:caps w:val="0"/>
          <w:color w:val="666666"/>
          <w:spacing w:val="0"/>
          <w:kern w:val="0"/>
          <w:sz w:val="32"/>
          <w:szCs w:val="32"/>
          <w:highlight w:val="none"/>
          <w:u w:val="none"/>
          <w:shd w:val="clear" w:fill="FFFFFF"/>
          <w:lang w:val="en-US" w:eastAsia="zh-CN" w:bidi="ar"/>
        </w:rPr>
        <w:fldChar w:fldCharType="separate"/>
      </w:r>
      <w:r>
        <w:rPr>
          <w:rStyle w:val="12"/>
          <w:rFonts w:hint="default" w:ascii="Helvetica" w:hAnsi="Helvetica" w:eastAsia="Helvetica" w:cs="Helvetica"/>
          <w:i w:val="0"/>
          <w:iCs w:val="0"/>
          <w:caps w:val="0"/>
          <w:color w:val="666666"/>
          <w:spacing w:val="0"/>
          <w:sz w:val="32"/>
          <w:szCs w:val="32"/>
          <w:highlight w:val="none"/>
          <w:u w:val="none"/>
          <w:shd w:val="clear" w:fill="FFFFFF"/>
        </w:rPr>
        <w:t>附件：雁山区</w:t>
      </w:r>
      <w:r>
        <w:rPr>
          <w:rStyle w:val="12"/>
          <w:rFonts w:hint="eastAsia" w:ascii="Helvetica" w:hAnsi="Helvetica" w:cs="Helvetica"/>
          <w:i w:val="0"/>
          <w:iCs w:val="0"/>
          <w:caps w:val="0"/>
          <w:color w:val="666666"/>
          <w:spacing w:val="0"/>
          <w:sz w:val="32"/>
          <w:szCs w:val="32"/>
          <w:highlight w:val="none"/>
          <w:u w:val="none"/>
          <w:shd w:val="clear" w:fill="FFFFFF"/>
          <w:lang w:eastAsia="zh-CN"/>
        </w:rPr>
        <w:t>水利局2021</w:t>
      </w:r>
      <w:r>
        <w:rPr>
          <w:rStyle w:val="12"/>
          <w:rFonts w:hint="default" w:ascii="Helvetica" w:hAnsi="Helvetica" w:eastAsia="Helvetica" w:cs="Helvetica"/>
          <w:i w:val="0"/>
          <w:iCs w:val="0"/>
          <w:caps w:val="0"/>
          <w:color w:val="666666"/>
          <w:spacing w:val="0"/>
          <w:sz w:val="32"/>
          <w:szCs w:val="32"/>
          <w:highlight w:val="none"/>
          <w:u w:val="none"/>
          <w:shd w:val="clear" w:fill="FFFFFF"/>
        </w:rPr>
        <w:t>年部门决算报表</w:t>
      </w:r>
      <w:r>
        <w:rPr>
          <w:rFonts w:hint="default" w:ascii="Helvetica" w:hAnsi="Helvetica" w:eastAsia="Helvetica" w:cs="Helvetica"/>
          <w:i w:val="0"/>
          <w:iCs w:val="0"/>
          <w:caps w:val="0"/>
          <w:color w:val="666666"/>
          <w:spacing w:val="0"/>
          <w:kern w:val="0"/>
          <w:sz w:val="32"/>
          <w:szCs w:val="32"/>
          <w:highlight w:val="none"/>
          <w:u w:val="none"/>
          <w:shd w:val="clear" w:fill="FFFFFF"/>
          <w:lang w:val="en-US" w:eastAsia="zh-CN" w:bidi="ar"/>
        </w:rPr>
        <w:fldChar w:fldCharType="end"/>
      </w:r>
    </w:p>
    <w:p>
      <w:pPr>
        <w:spacing w:line="580" w:lineRule="exact"/>
        <w:ind w:firstLine="4800" w:firstLineChars="1500"/>
        <w:rPr>
          <w:rFonts w:ascii="Times New Roman" w:hAnsi="Times New Roman" w:eastAsia="仿宋" w:cs="仿宋"/>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ADD75"/>
    <w:multiLevelType w:val="singleLevel"/>
    <w:tmpl w:val="69EADD7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B036A"/>
    <w:rsid w:val="002C49E9"/>
    <w:rsid w:val="00310C38"/>
    <w:rsid w:val="007A01DA"/>
    <w:rsid w:val="00CC0FFB"/>
    <w:rsid w:val="013D1D29"/>
    <w:rsid w:val="01991104"/>
    <w:rsid w:val="024712D8"/>
    <w:rsid w:val="02E27B8D"/>
    <w:rsid w:val="030A1A18"/>
    <w:rsid w:val="03C7512E"/>
    <w:rsid w:val="045A7E47"/>
    <w:rsid w:val="0470237A"/>
    <w:rsid w:val="04A41AD0"/>
    <w:rsid w:val="04F505DD"/>
    <w:rsid w:val="05AA62DF"/>
    <w:rsid w:val="0613768B"/>
    <w:rsid w:val="064127A5"/>
    <w:rsid w:val="06D0338B"/>
    <w:rsid w:val="06D338E5"/>
    <w:rsid w:val="06D731EE"/>
    <w:rsid w:val="06F85F6B"/>
    <w:rsid w:val="07117C45"/>
    <w:rsid w:val="071C2674"/>
    <w:rsid w:val="072944B6"/>
    <w:rsid w:val="07497E20"/>
    <w:rsid w:val="07953AE3"/>
    <w:rsid w:val="083701ED"/>
    <w:rsid w:val="085064C3"/>
    <w:rsid w:val="090034ED"/>
    <w:rsid w:val="09121B41"/>
    <w:rsid w:val="09553BC2"/>
    <w:rsid w:val="099C1ADE"/>
    <w:rsid w:val="0A0B2A42"/>
    <w:rsid w:val="0A7310CD"/>
    <w:rsid w:val="0AD57397"/>
    <w:rsid w:val="0C094149"/>
    <w:rsid w:val="0D1C7A97"/>
    <w:rsid w:val="0D590504"/>
    <w:rsid w:val="0D7F1315"/>
    <w:rsid w:val="0D8F1C76"/>
    <w:rsid w:val="0DBC375D"/>
    <w:rsid w:val="0DF72556"/>
    <w:rsid w:val="0EBA75BD"/>
    <w:rsid w:val="0EE63AA5"/>
    <w:rsid w:val="0F52335C"/>
    <w:rsid w:val="0F5B72B9"/>
    <w:rsid w:val="0F6275AA"/>
    <w:rsid w:val="107220D9"/>
    <w:rsid w:val="11700B21"/>
    <w:rsid w:val="128C2D6B"/>
    <w:rsid w:val="132346F6"/>
    <w:rsid w:val="13B227E2"/>
    <w:rsid w:val="142615A5"/>
    <w:rsid w:val="144E4BBC"/>
    <w:rsid w:val="14684D70"/>
    <w:rsid w:val="147F4377"/>
    <w:rsid w:val="14886BEB"/>
    <w:rsid w:val="14E61E00"/>
    <w:rsid w:val="14F8015B"/>
    <w:rsid w:val="15872D85"/>
    <w:rsid w:val="160D2418"/>
    <w:rsid w:val="1617374C"/>
    <w:rsid w:val="165C2312"/>
    <w:rsid w:val="16F5053B"/>
    <w:rsid w:val="1779215A"/>
    <w:rsid w:val="17DF37E0"/>
    <w:rsid w:val="18426A5E"/>
    <w:rsid w:val="19C71BB3"/>
    <w:rsid w:val="1A6A1F92"/>
    <w:rsid w:val="1AB60690"/>
    <w:rsid w:val="1AEA4A79"/>
    <w:rsid w:val="1C123826"/>
    <w:rsid w:val="1C404B6C"/>
    <w:rsid w:val="1C4B4597"/>
    <w:rsid w:val="1C71022F"/>
    <w:rsid w:val="1C850040"/>
    <w:rsid w:val="1C940547"/>
    <w:rsid w:val="1D185843"/>
    <w:rsid w:val="1D387118"/>
    <w:rsid w:val="1D5B1C05"/>
    <w:rsid w:val="1D8B47C5"/>
    <w:rsid w:val="1E136FA3"/>
    <w:rsid w:val="1E410A35"/>
    <w:rsid w:val="1EBE10DA"/>
    <w:rsid w:val="1EFB567A"/>
    <w:rsid w:val="1F082745"/>
    <w:rsid w:val="1FEB0203"/>
    <w:rsid w:val="20A74D48"/>
    <w:rsid w:val="21413598"/>
    <w:rsid w:val="21F41AF6"/>
    <w:rsid w:val="2217307A"/>
    <w:rsid w:val="22500831"/>
    <w:rsid w:val="22906F86"/>
    <w:rsid w:val="22AA3266"/>
    <w:rsid w:val="22C71F87"/>
    <w:rsid w:val="22D25997"/>
    <w:rsid w:val="22FC2E41"/>
    <w:rsid w:val="23D529EA"/>
    <w:rsid w:val="241061D1"/>
    <w:rsid w:val="24180C47"/>
    <w:rsid w:val="2425546A"/>
    <w:rsid w:val="255244D5"/>
    <w:rsid w:val="26762C7B"/>
    <w:rsid w:val="26BA226C"/>
    <w:rsid w:val="270B3509"/>
    <w:rsid w:val="285F5A5A"/>
    <w:rsid w:val="289C3B46"/>
    <w:rsid w:val="29362575"/>
    <w:rsid w:val="29522123"/>
    <w:rsid w:val="2A094EC3"/>
    <w:rsid w:val="2A4A183A"/>
    <w:rsid w:val="2A894F72"/>
    <w:rsid w:val="2AD874F2"/>
    <w:rsid w:val="2AE6467E"/>
    <w:rsid w:val="2AEB6E6D"/>
    <w:rsid w:val="2B676356"/>
    <w:rsid w:val="2BF40084"/>
    <w:rsid w:val="2C9F4571"/>
    <w:rsid w:val="2D951F18"/>
    <w:rsid w:val="2EE85E12"/>
    <w:rsid w:val="316B4C8B"/>
    <w:rsid w:val="3184208C"/>
    <w:rsid w:val="322012BA"/>
    <w:rsid w:val="32E0703E"/>
    <w:rsid w:val="32F377B5"/>
    <w:rsid w:val="33403070"/>
    <w:rsid w:val="334812B4"/>
    <w:rsid w:val="352D0CE2"/>
    <w:rsid w:val="356A13D7"/>
    <w:rsid w:val="35FE1528"/>
    <w:rsid w:val="36643B82"/>
    <w:rsid w:val="373946CC"/>
    <w:rsid w:val="38C665C8"/>
    <w:rsid w:val="38F84C3C"/>
    <w:rsid w:val="3A907151"/>
    <w:rsid w:val="3B541206"/>
    <w:rsid w:val="3BE738AD"/>
    <w:rsid w:val="3CBC0057"/>
    <w:rsid w:val="3D960264"/>
    <w:rsid w:val="3DA80807"/>
    <w:rsid w:val="3DF124D6"/>
    <w:rsid w:val="3DFD6E9B"/>
    <w:rsid w:val="3E67221F"/>
    <w:rsid w:val="3E821554"/>
    <w:rsid w:val="3F0F52B2"/>
    <w:rsid w:val="40856B30"/>
    <w:rsid w:val="40A35C40"/>
    <w:rsid w:val="415B5001"/>
    <w:rsid w:val="41E34EBC"/>
    <w:rsid w:val="427A24D1"/>
    <w:rsid w:val="428D5825"/>
    <w:rsid w:val="43210ECF"/>
    <w:rsid w:val="432E65C3"/>
    <w:rsid w:val="43455397"/>
    <w:rsid w:val="43EE2418"/>
    <w:rsid w:val="448B475D"/>
    <w:rsid w:val="455B0928"/>
    <w:rsid w:val="45FA6335"/>
    <w:rsid w:val="4612501F"/>
    <w:rsid w:val="46E77D1C"/>
    <w:rsid w:val="47C72986"/>
    <w:rsid w:val="483570F4"/>
    <w:rsid w:val="483977D5"/>
    <w:rsid w:val="489C62FC"/>
    <w:rsid w:val="49267773"/>
    <w:rsid w:val="4939183B"/>
    <w:rsid w:val="4A4450E1"/>
    <w:rsid w:val="4A6729D1"/>
    <w:rsid w:val="4B257B30"/>
    <w:rsid w:val="4BA075ED"/>
    <w:rsid w:val="4BAC6C1F"/>
    <w:rsid w:val="4C141778"/>
    <w:rsid w:val="4C621809"/>
    <w:rsid w:val="4D02327F"/>
    <w:rsid w:val="4D130AB4"/>
    <w:rsid w:val="4D25447F"/>
    <w:rsid w:val="4D6A4035"/>
    <w:rsid w:val="4E1E6311"/>
    <w:rsid w:val="4E4D27D8"/>
    <w:rsid w:val="4E5C3EB9"/>
    <w:rsid w:val="4EE340D1"/>
    <w:rsid w:val="50880171"/>
    <w:rsid w:val="50E215B2"/>
    <w:rsid w:val="519B3E5B"/>
    <w:rsid w:val="52236F47"/>
    <w:rsid w:val="53763473"/>
    <w:rsid w:val="53785E8F"/>
    <w:rsid w:val="53F65129"/>
    <w:rsid w:val="541246EF"/>
    <w:rsid w:val="54944D0F"/>
    <w:rsid w:val="55722FF5"/>
    <w:rsid w:val="55CC2620"/>
    <w:rsid w:val="56227F5F"/>
    <w:rsid w:val="56E954B2"/>
    <w:rsid w:val="57FC0BCC"/>
    <w:rsid w:val="57FE3639"/>
    <w:rsid w:val="587F594C"/>
    <w:rsid w:val="58813BCC"/>
    <w:rsid w:val="58CC5632"/>
    <w:rsid w:val="58CC668F"/>
    <w:rsid w:val="58EA6982"/>
    <w:rsid w:val="59A574A0"/>
    <w:rsid w:val="59E52093"/>
    <w:rsid w:val="59E73F47"/>
    <w:rsid w:val="5A0C7429"/>
    <w:rsid w:val="5A3A7012"/>
    <w:rsid w:val="5BEE03E5"/>
    <w:rsid w:val="5C1E115B"/>
    <w:rsid w:val="5C3E3F96"/>
    <w:rsid w:val="5C5024E0"/>
    <w:rsid w:val="5D016A50"/>
    <w:rsid w:val="5D311494"/>
    <w:rsid w:val="5D3E284E"/>
    <w:rsid w:val="5D665B2D"/>
    <w:rsid w:val="5D924A40"/>
    <w:rsid w:val="5DBE25C6"/>
    <w:rsid w:val="5DE64AF1"/>
    <w:rsid w:val="5DF107FC"/>
    <w:rsid w:val="5EE43626"/>
    <w:rsid w:val="5F1C044C"/>
    <w:rsid w:val="5F256614"/>
    <w:rsid w:val="60995249"/>
    <w:rsid w:val="60F9054F"/>
    <w:rsid w:val="6167709B"/>
    <w:rsid w:val="61872295"/>
    <w:rsid w:val="61C670ED"/>
    <w:rsid w:val="62222039"/>
    <w:rsid w:val="62595608"/>
    <w:rsid w:val="62F15734"/>
    <w:rsid w:val="65017556"/>
    <w:rsid w:val="658453B1"/>
    <w:rsid w:val="65CB43B5"/>
    <w:rsid w:val="65EF5A51"/>
    <w:rsid w:val="66115861"/>
    <w:rsid w:val="66941558"/>
    <w:rsid w:val="672D5283"/>
    <w:rsid w:val="67A30C54"/>
    <w:rsid w:val="67A959AB"/>
    <w:rsid w:val="67B40F25"/>
    <w:rsid w:val="67C33A63"/>
    <w:rsid w:val="67C50606"/>
    <w:rsid w:val="67DC102B"/>
    <w:rsid w:val="69C0586C"/>
    <w:rsid w:val="6AAE4415"/>
    <w:rsid w:val="6B0D5F7D"/>
    <w:rsid w:val="6B2450F3"/>
    <w:rsid w:val="6B9970FF"/>
    <w:rsid w:val="6BCD206E"/>
    <w:rsid w:val="6BDC19F0"/>
    <w:rsid w:val="6BE6703A"/>
    <w:rsid w:val="6C247B9E"/>
    <w:rsid w:val="6D7711EA"/>
    <w:rsid w:val="6DA84D0A"/>
    <w:rsid w:val="6DA97227"/>
    <w:rsid w:val="6DBA41B0"/>
    <w:rsid w:val="6DCF168A"/>
    <w:rsid w:val="6E6635B4"/>
    <w:rsid w:val="6F166C79"/>
    <w:rsid w:val="6F1C7C9A"/>
    <w:rsid w:val="6F2B534C"/>
    <w:rsid w:val="6F7E496A"/>
    <w:rsid w:val="6F8E1854"/>
    <w:rsid w:val="6FA351F5"/>
    <w:rsid w:val="703B4707"/>
    <w:rsid w:val="71F47C84"/>
    <w:rsid w:val="726D79BB"/>
    <w:rsid w:val="72985A1E"/>
    <w:rsid w:val="737D40B3"/>
    <w:rsid w:val="7385274A"/>
    <w:rsid w:val="73CC2C58"/>
    <w:rsid w:val="73DC6F3E"/>
    <w:rsid w:val="73E6037F"/>
    <w:rsid w:val="746B525E"/>
    <w:rsid w:val="7481714C"/>
    <w:rsid w:val="750F08AC"/>
    <w:rsid w:val="75176052"/>
    <w:rsid w:val="759F71D6"/>
    <w:rsid w:val="75BA243C"/>
    <w:rsid w:val="75C23AAD"/>
    <w:rsid w:val="75C61112"/>
    <w:rsid w:val="75DB036A"/>
    <w:rsid w:val="75E930AD"/>
    <w:rsid w:val="762A05CB"/>
    <w:rsid w:val="76DD5164"/>
    <w:rsid w:val="7760674D"/>
    <w:rsid w:val="77F24D38"/>
    <w:rsid w:val="7AB4294F"/>
    <w:rsid w:val="7ABC135D"/>
    <w:rsid w:val="7B02266B"/>
    <w:rsid w:val="7BA903B4"/>
    <w:rsid w:val="7C9943DD"/>
    <w:rsid w:val="7CE65B5F"/>
    <w:rsid w:val="7CF12699"/>
    <w:rsid w:val="7D5C0B45"/>
    <w:rsid w:val="7D8E3CA3"/>
    <w:rsid w:val="7E3C0907"/>
    <w:rsid w:val="7E991FE0"/>
    <w:rsid w:val="7F042460"/>
    <w:rsid w:val="7F32698C"/>
    <w:rsid w:val="7F9A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100" w:afterAutospacing="1"/>
      <w:jc w:val="left"/>
    </w:pPr>
    <w:rPr>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4">
    <w:name w:val="Body text|2 + 8.5 pt"/>
    <w:basedOn w:val="15"/>
    <w:unhideWhenUsed/>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15">
    <w:name w:val="Body text|2_"/>
    <w:basedOn w:val="9"/>
    <w:link w:val="16"/>
    <w:qFormat/>
    <w:uiPriority w:val="0"/>
    <w:rPr>
      <w:rFonts w:ascii="PMingLiU" w:hAnsi="PMingLiU" w:eastAsia="PMingLiU" w:cs="PMingLiU"/>
      <w:sz w:val="26"/>
      <w:szCs w:val="26"/>
      <w:u w:val="none"/>
    </w:rPr>
  </w:style>
  <w:style w:type="paragraph" w:customStyle="1" w:styleId="16">
    <w:name w:val="Body text|21"/>
    <w:basedOn w:val="1"/>
    <w:link w:val="15"/>
    <w:qFormat/>
    <w:uiPriority w:val="0"/>
    <w:pPr>
      <w:shd w:val="clear" w:color="auto" w:fill="FFFFFF"/>
      <w:spacing w:after="160" w:line="260" w:lineRule="exact"/>
    </w:pPr>
    <w:rPr>
      <w:rFonts w:ascii="PMingLiU" w:hAnsi="PMingLiU" w:eastAsia="PMingLiU" w:cs="PMingLiU"/>
      <w:sz w:val="26"/>
      <w:szCs w:val="26"/>
    </w:rPr>
  </w:style>
  <w:style w:type="paragraph" w:customStyle="1" w:styleId="17">
    <w:name w:val="p0"/>
    <w:basedOn w:val="1"/>
    <w:qFormat/>
    <w:uiPriority w:val="99"/>
    <w:pPr>
      <w:widowControl/>
    </w:pPr>
    <w:rPr>
      <w:kern w:val="0"/>
      <w:szCs w:val="21"/>
    </w:rPr>
  </w:style>
  <w:style w:type="paragraph" w:customStyle="1" w:styleId="18">
    <w:name w:val="样式 正文缩进正文（首行缩进两字）首行缩进两字 + 首行缩进:  2 字符1"/>
    <w:basedOn w:val="5"/>
    <w:qFormat/>
    <w:uiPriority w:val="0"/>
    <w:pPr>
      <w:spacing w:before="156" w:beforeLines="50" w:after="156" w:afterLines="50" w:line="500" w:lineRule="exact"/>
      <w:ind w:firstLine="200" w:firstLineChars="0"/>
    </w:pPr>
    <w:rPr>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562</Words>
  <Characters>3207</Characters>
  <Lines>26</Lines>
  <Paragraphs>7</Paragraphs>
  <ScaleCrop>false</ScaleCrop>
  <LinksUpToDate>false</LinksUpToDate>
  <CharactersWithSpaces>3762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2019-03-26T02:26:00Z</dcterms:created>
  <dc:creator>蘑菇</dc:creator>
  <cp:lastModifiedBy>Administrator</cp:lastModifiedBy>
  <cp:lastPrinted>2022-09-28T09:23:00Z</cp:lastPrinted>
  <dcterms:modified xsi:type="dcterms:W3CDTF">2024-05-21T03:01:47Z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AC13B6D8988847F5929BEBC3AA21F5FC</vt:lpwstr>
  </property>
</Properties>
</file>