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808"/>
        </w:tabs>
        <w:rPr>
          <w:rFonts w:hint="eastAsia" w:ascii="仿宋_GB2312" w:eastAsia="仿宋_GB2312" w:cs="ArialUnicodeMS"/>
          <w:kern w:val="0"/>
          <w:sz w:val="32"/>
          <w:szCs w:val="32"/>
        </w:rPr>
      </w:pPr>
    </w:p>
    <w:p>
      <w:pPr>
        <w:tabs>
          <w:tab w:val="left" w:pos="3808"/>
        </w:tabs>
        <w:rPr>
          <w:rFonts w:hint="eastAsia" w:ascii="仿宋_GB2312" w:eastAsia="仿宋_GB2312" w:cs="ArialUnicodeMS"/>
          <w:kern w:val="0"/>
          <w:sz w:val="32"/>
          <w:szCs w:val="32"/>
        </w:rPr>
      </w:pPr>
    </w:p>
    <w:p>
      <w:pPr>
        <w:tabs>
          <w:tab w:val="left" w:pos="3808"/>
        </w:tabs>
        <w:rPr>
          <w:rFonts w:hint="eastAsia" w:ascii="黑体" w:eastAsia="黑体" w:cs="ArialUnicodeMS"/>
          <w:kern w:val="0"/>
          <w:sz w:val="72"/>
          <w:szCs w:val="72"/>
        </w:rPr>
      </w:pPr>
    </w:p>
    <w:p>
      <w:pPr>
        <w:tabs>
          <w:tab w:val="left" w:pos="3808"/>
        </w:tabs>
        <w:rPr>
          <w:rFonts w:hint="eastAsia" w:ascii="黑体" w:eastAsia="黑体" w:cs="ArialUnicodeMS"/>
          <w:kern w:val="0"/>
          <w:sz w:val="72"/>
          <w:szCs w:val="72"/>
        </w:rPr>
      </w:pPr>
    </w:p>
    <w:p>
      <w:pPr>
        <w:tabs>
          <w:tab w:val="left" w:pos="3808"/>
        </w:tabs>
        <w:jc w:val="center"/>
        <w:rPr>
          <w:rFonts w:hint="eastAsia" w:ascii="黑体" w:hAnsi="黑体" w:eastAsia="黑体"/>
          <w:bCs/>
          <w:color w:val="000000"/>
          <w:sz w:val="52"/>
          <w:szCs w:val="52"/>
        </w:rPr>
      </w:pPr>
      <w:r>
        <w:rPr>
          <w:rFonts w:hint="eastAsia" w:ascii="黑体" w:eastAsia="黑体" w:cs="ArialUnicodeMS"/>
          <w:kern w:val="0"/>
          <w:sz w:val="52"/>
          <w:szCs w:val="52"/>
        </w:rPr>
        <w:t>雁山区</w:t>
      </w:r>
      <w:r>
        <w:rPr>
          <w:rFonts w:hint="eastAsia" w:ascii="黑体" w:hAnsi="黑体" w:eastAsia="黑体"/>
          <w:bCs/>
          <w:color w:val="000000"/>
          <w:sz w:val="52"/>
          <w:szCs w:val="52"/>
        </w:rPr>
        <w:t>商务</w:t>
      </w:r>
      <w:r>
        <w:rPr>
          <w:rFonts w:hint="eastAsia" w:ascii="黑体" w:hAnsi="黑体" w:eastAsia="黑体"/>
          <w:bCs/>
          <w:color w:val="000000"/>
          <w:sz w:val="52"/>
          <w:szCs w:val="52"/>
          <w:lang w:eastAsia="zh-CN"/>
        </w:rPr>
        <w:t>和</w:t>
      </w:r>
      <w:r>
        <w:rPr>
          <w:rFonts w:hint="eastAsia" w:ascii="黑体" w:hAnsi="黑体" w:eastAsia="黑体"/>
          <w:bCs/>
          <w:color w:val="000000"/>
          <w:sz w:val="52"/>
          <w:szCs w:val="52"/>
        </w:rPr>
        <w:t>投资促进局</w:t>
      </w:r>
    </w:p>
    <w:p>
      <w:pPr>
        <w:tabs>
          <w:tab w:val="left" w:pos="3808"/>
        </w:tabs>
        <w:jc w:val="center"/>
        <w:rPr>
          <w:rFonts w:hint="eastAsia" w:ascii="黑体" w:eastAsia="黑体" w:cs="ArialUnicodeMS"/>
          <w:kern w:val="0"/>
          <w:sz w:val="52"/>
          <w:szCs w:val="52"/>
        </w:rPr>
      </w:pPr>
      <w:r>
        <w:rPr>
          <w:rFonts w:hint="eastAsia" w:ascii="黑体" w:eastAsia="黑体"/>
          <w:kern w:val="0"/>
          <w:sz w:val="52"/>
          <w:szCs w:val="52"/>
        </w:rPr>
        <w:t>20</w:t>
      </w:r>
      <w:r>
        <w:rPr>
          <w:rFonts w:hint="eastAsia" w:ascii="黑体" w:eastAsia="黑体"/>
          <w:kern w:val="0"/>
          <w:sz w:val="52"/>
          <w:szCs w:val="52"/>
          <w:lang w:val="en-US" w:eastAsia="zh-CN"/>
        </w:rPr>
        <w:t>22</w:t>
      </w:r>
      <w:r>
        <w:rPr>
          <w:rFonts w:hint="eastAsia" w:ascii="黑体" w:eastAsia="黑体" w:cs="ArialUnicodeMS"/>
          <w:kern w:val="0"/>
          <w:sz w:val="52"/>
          <w:szCs w:val="52"/>
        </w:rPr>
        <w:t>年部门决算</w:t>
      </w:r>
    </w:p>
    <w:p>
      <w:pPr>
        <w:tabs>
          <w:tab w:val="left" w:pos="3808"/>
        </w:tabs>
        <w:rPr>
          <w:rFonts w:hint="eastAsia" w:ascii="ArialUnicodeMS" w:eastAsia="ArialUnicodeMS" w:cs="ArialUnicodeMS"/>
          <w:kern w:val="0"/>
          <w:sz w:val="84"/>
          <w:szCs w:val="84"/>
        </w:rPr>
      </w:pPr>
    </w:p>
    <w:p>
      <w:pPr>
        <w:tabs>
          <w:tab w:val="left" w:pos="3808"/>
        </w:tabs>
        <w:rPr>
          <w:rFonts w:hint="eastAsia" w:ascii="ArialUnicodeMS" w:eastAsia="ArialUnicodeMS" w:cs="ArialUnicodeMS"/>
          <w:kern w:val="0"/>
          <w:sz w:val="84"/>
          <w:szCs w:val="84"/>
        </w:rPr>
      </w:pPr>
    </w:p>
    <w:p>
      <w:pPr>
        <w:tabs>
          <w:tab w:val="left" w:pos="3808"/>
        </w:tabs>
        <w:rPr>
          <w:rFonts w:hint="eastAsia" w:ascii="ArialUnicodeMS" w:eastAsia="ArialUnicodeMS" w:cs="ArialUnicodeMS"/>
          <w:kern w:val="0"/>
          <w:sz w:val="84"/>
          <w:szCs w:val="84"/>
        </w:rPr>
      </w:pPr>
    </w:p>
    <w:p>
      <w:pPr>
        <w:tabs>
          <w:tab w:val="left" w:pos="3808"/>
        </w:tabs>
        <w:rPr>
          <w:rFonts w:hint="eastAsia" w:ascii="ArialUnicodeMS" w:eastAsia="ArialUnicodeMS" w:cs="ArialUnicodeMS"/>
          <w:kern w:val="0"/>
          <w:sz w:val="84"/>
          <w:szCs w:val="84"/>
        </w:rPr>
      </w:pPr>
    </w:p>
    <w:p>
      <w:pPr>
        <w:tabs>
          <w:tab w:val="left" w:pos="3808"/>
        </w:tabs>
        <w:rPr>
          <w:rFonts w:hint="eastAsia" w:ascii="ArialUnicodeMS" w:eastAsia="ArialUnicodeMS" w:cs="ArialUnicodeMS"/>
          <w:kern w:val="0"/>
          <w:sz w:val="84"/>
          <w:szCs w:val="84"/>
        </w:rPr>
      </w:pPr>
    </w:p>
    <w:p>
      <w:pPr>
        <w:tabs>
          <w:tab w:val="left" w:pos="3808"/>
        </w:tabs>
        <w:rPr>
          <w:rFonts w:hint="eastAsia" w:ascii="ArialUnicodeMS" w:eastAsia="ArialUnicodeMS" w:cs="ArialUnicodeMS"/>
          <w:kern w:val="0"/>
          <w:sz w:val="84"/>
          <w:szCs w:val="84"/>
        </w:rPr>
      </w:pPr>
    </w:p>
    <w:p>
      <w:pPr>
        <w:tabs>
          <w:tab w:val="left" w:pos="3808"/>
        </w:tabs>
        <w:jc w:val="center"/>
        <w:rPr>
          <w:rFonts w:hint="eastAsia" w:ascii="黑体" w:eastAsia="黑体" w:cs="黑体"/>
          <w:kern w:val="0"/>
          <w:sz w:val="44"/>
          <w:szCs w:val="44"/>
        </w:rPr>
      </w:pPr>
    </w:p>
    <w:p>
      <w:pPr>
        <w:tabs>
          <w:tab w:val="left" w:pos="3808"/>
        </w:tabs>
        <w:jc w:val="center"/>
        <w:rPr>
          <w:rFonts w:hint="eastAsia" w:ascii="黑体" w:eastAsia="黑体" w:cs="黑体"/>
          <w:kern w:val="0"/>
          <w:sz w:val="44"/>
          <w:szCs w:val="44"/>
        </w:rPr>
      </w:pPr>
    </w:p>
    <w:p>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spacing w:line="500" w:lineRule="exact"/>
        <w:ind w:firstLine="645"/>
        <w:rPr>
          <w:rFonts w:hint="eastAsia"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雁山区商务</w:t>
      </w:r>
      <w:r>
        <w:rPr>
          <w:rFonts w:hint="eastAsia" w:ascii="仿宋_GB2312" w:hAnsi="黑体" w:eastAsia="仿宋_GB2312"/>
          <w:b/>
          <w:bCs/>
          <w:color w:val="000000"/>
          <w:sz w:val="32"/>
          <w:szCs w:val="32"/>
          <w:lang w:eastAsia="zh-CN"/>
        </w:rPr>
        <w:t>和</w:t>
      </w:r>
      <w:r>
        <w:rPr>
          <w:rFonts w:hint="eastAsia" w:ascii="仿宋_GB2312" w:hAnsi="黑体" w:eastAsia="仿宋_GB2312"/>
          <w:b/>
          <w:bCs/>
          <w:color w:val="000000"/>
          <w:sz w:val="32"/>
          <w:szCs w:val="32"/>
        </w:rPr>
        <w:t>投资促进局</w:t>
      </w:r>
      <w:r>
        <w:rPr>
          <w:rFonts w:hint="eastAsia" w:ascii="仿宋_GB2312" w:eastAsia="仿宋_GB2312"/>
          <w:b/>
          <w:sz w:val="32"/>
          <w:szCs w:val="32"/>
        </w:rPr>
        <w:t>概况</w:t>
      </w:r>
    </w:p>
    <w:p>
      <w:pPr>
        <w:spacing w:line="500" w:lineRule="exact"/>
        <w:ind w:firstLine="645"/>
        <w:rPr>
          <w:rFonts w:hint="eastAsia" w:ascii="仿宋_GB2312" w:eastAsia="仿宋_GB2312"/>
          <w:sz w:val="32"/>
          <w:szCs w:val="32"/>
        </w:rPr>
      </w:pPr>
      <w:r>
        <w:rPr>
          <w:rFonts w:hint="eastAsia" w:ascii="仿宋_GB2312" w:eastAsia="仿宋_GB2312"/>
          <w:sz w:val="32"/>
          <w:szCs w:val="32"/>
        </w:rPr>
        <w:t>一、主要职能</w:t>
      </w:r>
    </w:p>
    <w:p>
      <w:pPr>
        <w:spacing w:line="500" w:lineRule="exact"/>
        <w:ind w:firstLine="645"/>
        <w:rPr>
          <w:rFonts w:hint="eastAsia" w:ascii="仿宋_GB2312" w:eastAsia="仿宋_GB2312"/>
          <w:sz w:val="32"/>
          <w:szCs w:val="32"/>
        </w:rPr>
      </w:pPr>
      <w:r>
        <w:rPr>
          <w:rFonts w:hint="eastAsia" w:ascii="仿宋_GB2312" w:eastAsia="仿宋_GB2312"/>
          <w:sz w:val="32"/>
          <w:szCs w:val="32"/>
        </w:rPr>
        <w:t>二、部门决算单位构成</w:t>
      </w:r>
    </w:p>
    <w:p>
      <w:pPr>
        <w:spacing w:line="500" w:lineRule="exact"/>
        <w:ind w:firstLine="645"/>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雁山区商务</w:t>
      </w:r>
      <w:r>
        <w:rPr>
          <w:rFonts w:hint="eastAsia" w:ascii="仿宋_GB2312" w:hAnsi="黑体" w:eastAsia="仿宋_GB2312"/>
          <w:b/>
          <w:bCs/>
          <w:color w:val="000000"/>
          <w:sz w:val="32"/>
          <w:szCs w:val="32"/>
          <w:lang w:eastAsia="zh-CN"/>
        </w:rPr>
        <w:t>和</w:t>
      </w:r>
      <w:r>
        <w:rPr>
          <w:rFonts w:hint="eastAsia" w:ascii="仿宋_GB2312" w:hAnsi="黑体" w:eastAsia="仿宋_GB2312"/>
          <w:b/>
          <w:bCs/>
          <w:color w:val="000000"/>
          <w:sz w:val="32"/>
          <w:szCs w:val="32"/>
        </w:rPr>
        <w:t>投资促进局</w:t>
      </w:r>
      <w:r>
        <w:rPr>
          <w:rFonts w:hint="eastAsia" w:ascii="仿宋_GB2312" w:eastAsia="仿宋_GB2312"/>
          <w:b/>
          <w:sz w:val="32"/>
          <w:szCs w:val="32"/>
        </w:rPr>
        <w:t>20</w:t>
      </w:r>
      <w:r>
        <w:rPr>
          <w:rFonts w:hint="eastAsia" w:ascii="仿宋_GB2312" w:eastAsia="仿宋_GB2312"/>
          <w:b/>
          <w:sz w:val="32"/>
          <w:szCs w:val="32"/>
          <w:lang w:val="en-US" w:eastAsia="zh-CN"/>
        </w:rPr>
        <w:t>22</w:t>
      </w:r>
      <w:r>
        <w:rPr>
          <w:rFonts w:hint="eastAsia" w:ascii="仿宋_GB2312" w:eastAsia="仿宋_GB2312"/>
          <w:b/>
          <w:sz w:val="32"/>
          <w:szCs w:val="32"/>
        </w:rPr>
        <w:t>年部门决算报表</w:t>
      </w:r>
    </w:p>
    <w:p>
      <w:pPr>
        <w:spacing w:line="50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pPr>
        <w:spacing w:line="500" w:lineRule="exact"/>
        <w:ind w:left="645"/>
        <w:rPr>
          <w:rFonts w:hint="eastAsia" w:ascii="仿宋_GB2312" w:eastAsia="仿宋_GB2312"/>
          <w:sz w:val="32"/>
          <w:szCs w:val="32"/>
        </w:rPr>
      </w:pPr>
      <w:r>
        <w:rPr>
          <w:rFonts w:hint="eastAsia" w:ascii="仿宋_GB2312" w:eastAsia="仿宋_GB2312"/>
          <w:sz w:val="32"/>
          <w:szCs w:val="32"/>
        </w:rPr>
        <w:t>表二：收入决算表</w:t>
      </w:r>
    </w:p>
    <w:p>
      <w:pPr>
        <w:spacing w:line="500" w:lineRule="exact"/>
        <w:ind w:left="645"/>
        <w:rPr>
          <w:rFonts w:hint="eastAsia" w:ascii="仿宋_GB2312" w:eastAsia="仿宋_GB2312"/>
          <w:sz w:val="32"/>
          <w:szCs w:val="32"/>
        </w:rPr>
      </w:pPr>
      <w:r>
        <w:rPr>
          <w:rFonts w:hint="eastAsia" w:ascii="仿宋_GB2312" w:eastAsia="仿宋_GB2312"/>
          <w:sz w:val="32"/>
          <w:szCs w:val="32"/>
        </w:rPr>
        <w:t>表三：支出决算表</w:t>
      </w:r>
    </w:p>
    <w:p>
      <w:pPr>
        <w:spacing w:line="50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0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0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spacing w:line="500" w:lineRule="exact"/>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spacing w:line="500" w:lineRule="exact"/>
        <w:ind w:firstLine="645"/>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雁山区商务</w:t>
      </w:r>
      <w:r>
        <w:rPr>
          <w:rFonts w:hint="eastAsia" w:ascii="仿宋_GB2312" w:hAnsi="黑体" w:eastAsia="仿宋_GB2312"/>
          <w:b/>
          <w:bCs/>
          <w:color w:val="000000"/>
          <w:sz w:val="32"/>
          <w:szCs w:val="32"/>
          <w:lang w:eastAsia="zh-CN"/>
        </w:rPr>
        <w:t>和</w:t>
      </w:r>
      <w:r>
        <w:rPr>
          <w:rFonts w:hint="eastAsia" w:ascii="仿宋_GB2312" w:hAnsi="黑体" w:eastAsia="仿宋_GB2312"/>
          <w:b/>
          <w:bCs/>
          <w:color w:val="000000"/>
          <w:sz w:val="32"/>
          <w:szCs w:val="32"/>
        </w:rPr>
        <w:t>投资促进局</w:t>
      </w:r>
      <w:r>
        <w:rPr>
          <w:rFonts w:hint="eastAsia" w:ascii="仿宋_GB2312" w:eastAsia="仿宋_GB2312"/>
          <w:b/>
          <w:sz w:val="32"/>
          <w:szCs w:val="32"/>
        </w:rPr>
        <w:t>20</w:t>
      </w:r>
      <w:r>
        <w:rPr>
          <w:rFonts w:hint="eastAsia" w:ascii="仿宋_GB2312" w:eastAsia="仿宋_GB2312"/>
          <w:b/>
          <w:sz w:val="32"/>
          <w:szCs w:val="32"/>
          <w:lang w:val="en-US" w:eastAsia="zh-CN"/>
        </w:rPr>
        <w:t>22</w:t>
      </w:r>
      <w:r>
        <w:rPr>
          <w:rFonts w:hint="eastAsia" w:ascii="仿宋_GB2312" w:eastAsia="仿宋_GB2312"/>
          <w:b/>
          <w:sz w:val="32"/>
          <w:szCs w:val="32"/>
        </w:rPr>
        <w:t>年度部门决算情况说明</w:t>
      </w:r>
    </w:p>
    <w:p>
      <w:pPr>
        <w:autoSpaceDE w:val="0"/>
        <w:autoSpaceDN w:val="0"/>
        <w:adjustRightIn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w:t>
      </w:r>
      <w:r>
        <w:rPr>
          <w:rFonts w:hint="eastAsia" w:ascii="仿宋_GB2312" w:eastAsia="仿宋_GB2312"/>
          <w:kern w:val="0"/>
          <w:sz w:val="32"/>
          <w:szCs w:val="32"/>
          <w:lang w:val="en-US" w:eastAsia="zh-CN"/>
        </w:rPr>
        <w:t>22</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w:t>
      </w:r>
      <w:r>
        <w:rPr>
          <w:rFonts w:hint="eastAsia" w:ascii="仿宋_GB2312" w:eastAsia="仿宋_GB2312"/>
          <w:kern w:val="0"/>
          <w:sz w:val="32"/>
          <w:szCs w:val="32"/>
          <w:lang w:val="en-US" w:eastAsia="zh-CN"/>
        </w:rPr>
        <w:t>22</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公共预算支出决算情况。</w:t>
      </w:r>
    </w:p>
    <w:p>
      <w:pPr>
        <w:autoSpaceDE w:val="0"/>
        <w:autoSpaceDN w:val="0"/>
        <w:adjustRightIn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w:t>
      </w:r>
      <w:r>
        <w:rPr>
          <w:rFonts w:hint="eastAsia" w:ascii="仿宋_GB2312" w:eastAsia="仿宋_GB2312" w:cs="仿宋_GB2312"/>
          <w:kern w:val="0"/>
          <w:sz w:val="32"/>
          <w:szCs w:val="32"/>
          <w:lang w:val="en-US" w:eastAsia="zh-CN"/>
        </w:rPr>
        <w:t>22</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w:t>
      </w:r>
      <w:r>
        <w:rPr>
          <w:rFonts w:hint="eastAsia" w:ascii="仿宋_GB2312" w:eastAsia="仿宋_GB2312"/>
          <w:kern w:val="0"/>
          <w:sz w:val="32"/>
          <w:szCs w:val="32"/>
          <w:lang w:val="en-US" w:eastAsia="zh-CN"/>
        </w:rPr>
        <w:t>22</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六、其他重要事项情况说明。</w:t>
      </w:r>
    </w:p>
    <w:p>
      <w:pPr>
        <w:autoSpaceDE w:val="0"/>
        <w:autoSpaceDN w:val="0"/>
        <w:adjustRightInd w:val="0"/>
        <w:spacing w:line="50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第四部分:名词解释。</w:t>
      </w:r>
    </w:p>
    <w:p>
      <w:pPr>
        <w:rPr>
          <w:rFonts w:hint="eastAsia" w:ascii="仿宋_GB2312" w:eastAsia="仿宋_GB2312"/>
          <w:b/>
          <w:sz w:val="32"/>
          <w:szCs w:val="32"/>
        </w:rPr>
      </w:pPr>
    </w:p>
    <w:p>
      <w:pPr>
        <w:ind w:firstLine="646"/>
        <w:jc w:val="center"/>
        <w:rPr>
          <w:rFonts w:hint="eastAsia"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雁山区商务</w:t>
      </w:r>
      <w:r>
        <w:rPr>
          <w:rFonts w:hint="eastAsia" w:ascii="仿宋_GB2312" w:hAnsi="黑体" w:eastAsia="仿宋_GB2312"/>
          <w:b/>
          <w:bCs/>
          <w:color w:val="000000"/>
          <w:sz w:val="32"/>
          <w:szCs w:val="32"/>
          <w:lang w:eastAsia="zh-CN"/>
        </w:rPr>
        <w:t>和</w:t>
      </w:r>
      <w:r>
        <w:rPr>
          <w:rFonts w:hint="eastAsia" w:ascii="仿宋_GB2312" w:hAnsi="黑体" w:eastAsia="仿宋_GB2312"/>
          <w:b/>
          <w:bCs/>
          <w:color w:val="000000"/>
          <w:sz w:val="32"/>
          <w:szCs w:val="32"/>
        </w:rPr>
        <w:t>投资促进局</w:t>
      </w:r>
      <w:r>
        <w:rPr>
          <w:rFonts w:hint="eastAsia" w:ascii="仿宋_GB2312" w:eastAsia="仿宋_GB2312"/>
          <w:b/>
          <w:sz w:val="32"/>
          <w:szCs w:val="32"/>
        </w:rPr>
        <w:t>概况</w:t>
      </w:r>
    </w:p>
    <w:p>
      <w:pPr>
        <w:spacing w:line="500" w:lineRule="exact"/>
        <w:ind w:firstLine="646"/>
        <w:rPr>
          <w:rFonts w:hint="eastAsia" w:ascii="仿宋_GB2312" w:eastAsia="仿宋_GB2312"/>
          <w:sz w:val="32"/>
          <w:szCs w:val="32"/>
        </w:rPr>
      </w:pPr>
      <w:r>
        <w:rPr>
          <w:rFonts w:hint="eastAsia" w:ascii="仿宋_GB2312" w:eastAsia="仿宋_GB2312"/>
          <w:sz w:val="32"/>
          <w:szCs w:val="32"/>
        </w:rPr>
        <w:t>一、主要职能</w:t>
      </w:r>
    </w:p>
    <w:p>
      <w:pPr>
        <w:spacing w:line="480" w:lineRule="exact"/>
        <w:ind w:firstLine="64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一）贯彻执行国家和自治区、桂林市的有关对外贸易、投资促进、国内外经济合作和利用外资的发展战略、方针、政策；参与拟定本区商务发展、投资促进、区域经济合作和利用外资的中长期发展规划和年度计划，经批准后组织实施。</w:t>
      </w:r>
    </w:p>
    <w:p>
      <w:pPr>
        <w:spacing w:line="480" w:lineRule="exac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（二）负责本区与东盟国家有关机构间建立经贸合作机制和与港澳台地区及日韩开展合作与交流工作；负责指导监督本区各种经贸交易会、展销会、展览会、洽谈会。</w:t>
      </w:r>
    </w:p>
    <w:p>
      <w:pPr>
        <w:spacing w:line="480" w:lineRule="exact"/>
        <w:ind w:firstLine="66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（三）负责本区大型商贸设施相关报批手续的申报及期建设协调工作；收集发布本区商贸领域的招商信息，负责和管理本区商贸设施的招商工作。</w:t>
      </w:r>
    </w:p>
    <w:p>
      <w:pPr>
        <w:spacing w:line="480" w:lineRule="exact"/>
        <w:ind w:firstLine="66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（四）负责本区连锁经营、物流配送、特许经营、电子商务等方面的项目发展及协调工作。</w:t>
      </w:r>
    </w:p>
    <w:p>
      <w:pPr>
        <w:spacing w:line="480" w:lineRule="exact"/>
        <w:ind w:firstLine="66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（五）负责本区对外贸易促进、经济协作及归口管理本区的外事工作；组织实施本区在境内外举办的经贸交易会、展览会、洽谈会和招商会活动。</w:t>
      </w:r>
    </w:p>
    <w:p>
      <w:pPr>
        <w:spacing w:line="480" w:lineRule="exact"/>
        <w:ind w:firstLine="66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（六）负责专项控制和专卖、专营商品的监管工作。</w:t>
      </w:r>
    </w:p>
    <w:p>
      <w:pPr>
        <w:spacing w:line="480" w:lineRule="exact"/>
        <w:ind w:firstLine="66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（七）会同有关部门建立和管理本区招商信息网，开展网络招商，发布招商引资信息；负责本区招商引资有关数据统计。</w:t>
      </w:r>
    </w:p>
    <w:p>
      <w:pPr>
        <w:spacing w:line="480" w:lineRule="exact"/>
        <w:ind w:firstLine="66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（八）承办区人民政府交办的其他事项。</w:t>
      </w:r>
    </w:p>
    <w:p>
      <w:pPr>
        <w:spacing w:line="500" w:lineRule="exact"/>
        <w:ind w:firstLine="646"/>
        <w:rPr>
          <w:rFonts w:hint="eastAsia" w:ascii="仿宋_GB2312" w:eastAsia="仿宋_GB2312"/>
          <w:sz w:val="32"/>
          <w:szCs w:val="32"/>
        </w:rPr>
      </w:pPr>
    </w:p>
    <w:p>
      <w:pPr>
        <w:spacing w:line="500" w:lineRule="exact"/>
        <w:ind w:firstLine="646"/>
        <w:rPr>
          <w:rFonts w:hint="eastAsia" w:ascii="仿宋_GB2312" w:eastAsia="仿宋_GB2312"/>
          <w:sz w:val="32"/>
          <w:szCs w:val="32"/>
        </w:rPr>
      </w:pPr>
      <w:r>
        <w:rPr>
          <w:rFonts w:hint="eastAsia" w:ascii="仿宋_GB2312" w:eastAsia="仿宋_GB2312"/>
          <w:sz w:val="32"/>
          <w:szCs w:val="32"/>
        </w:rPr>
        <w:t>二、部门决算单位构成</w:t>
      </w:r>
    </w:p>
    <w:p>
      <w:pPr>
        <w:spacing w:line="520" w:lineRule="exact"/>
        <w:ind w:firstLine="645"/>
        <w:rPr>
          <w:rFonts w:hint="eastAsia" w:ascii="仿宋_GB2312" w:hAnsi="宋体" w:eastAsia="仿宋_GB2312"/>
          <w:sz w:val="32"/>
          <w:szCs w:val="32"/>
        </w:rPr>
      </w:pPr>
      <w:r>
        <w:rPr>
          <w:rFonts w:hint="eastAsia" w:ascii="仿宋_GB2312" w:eastAsia="仿宋_GB2312"/>
          <w:sz w:val="32"/>
          <w:szCs w:val="32"/>
        </w:rPr>
        <w:t>纳入雁山区</w:t>
      </w:r>
      <w:r>
        <w:rPr>
          <w:rFonts w:hint="eastAsia" w:ascii="仿宋_GB2312" w:hAnsi="黑体" w:eastAsia="仿宋_GB2312"/>
          <w:bCs/>
          <w:color w:val="000000"/>
          <w:sz w:val="32"/>
          <w:szCs w:val="32"/>
        </w:rPr>
        <w:t>商务</w:t>
      </w:r>
      <w:r>
        <w:rPr>
          <w:rFonts w:hint="eastAsia" w:ascii="仿宋_GB2312" w:hAnsi="黑体" w:eastAsia="仿宋_GB2312"/>
          <w:bCs/>
          <w:color w:val="000000"/>
          <w:sz w:val="32"/>
          <w:szCs w:val="32"/>
          <w:lang w:eastAsia="zh-CN"/>
        </w:rPr>
        <w:t>和</w:t>
      </w:r>
      <w:r>
        <w:rPr>
          <w:rFonts w:hint="eastAsia" w:ascii="仿宋_GB2312" w:hAnsi="黑体" w:eastAsia="仿宋_GB2312"/>
          <w:bCs/>
          <w:color w:val="000000"/>
          <w:sz w:val="32"/>
          <w:szCs w:val="32"/>
        </w:rPr>
        <w:t>投资促进</w:t>
      </w:r>
      <w:r>
        <w:rPr>
          <w:rFonts w:hint="eastAsia" w:ascii="仿宋_GB2312" w:eastAsia="仿宋_GB2312"/>
          <w:sz w:val="32"/>
          <w:szCs w:val="32"/>
        </w:rPr>
        <w:t>局20</w:t>
      </w:r>
      <w:r>
        <w:rPr>
          <w:rFonts w:hint="eastAsia" w:ascii="仿宋_GB2312" w:eastAsia="仿宋_GB2312"/>
          <w:sz w:val="32"/>
          <w:szCs w:val="32"/>
          <w:lang w:val="en-US" w:eastAsia="zh-CN"/>
        </w:rPr>
        <w:t>22</w:t>
      </w:r>
      <w:r>
        <w:rPr>
          <w:rFonts w:hint="eastAsia" w:ascii="仿宋_GB2312" w:eastAsia="仿宋_GB2312"/>
          <w:sz w:val="32"/>
          <w:szCs w:val="32"/>
        </w:rPr>
        <w:t>年部门决算汇编范围的单位共</w:t>
      </w:r>
      <w:r>
        <w:rPr>
          <w:rFonts w:hint="eastAsia" w:ascii="仿宋_GB2312" w:hAnsi="宋体" w:eastAsia="仿宋_GB2312"/>
          <w:sz w:val="32"/>
          <w:szCs w:val="32"/>
        </w:rPr>
        <w:t>1个，</w:t>
      </w:r>
      <w:r>
        <w:rPr>
          <w:rFonts w:hint="eastAsia" w:ascii="仿宋_GB2312" w:hAnsi="宋体" w:eastAsia="仿宋_GB2312" w:cs="宋体"/>
          <w:kern w:val="0"/>
          <w:sz w:val="32"/>
          <w:szCs w:val="32"/>
        </w:rPr>
        <w:t>其中：行政单位1个。</w:t>
      </w:r>
      <w:r>
        <w:rPr>
          <w:rFonts w:hint="eastAsia" w:ascii="仿宋_GB2312" w:hAnsi="宋体" w:eastAsia="仿宋_GB2312"/>
          <w:sz w:val="32"/>
          <w:szCs w:val="32"/>
        </w:rPr>
        <w:t>具体见下表：</w:t>
      </w:r>
    </w:p>
    <w:p>
      <w:pPr>
        <w:spacing w:line="520" w:lineRule="exact"/>
        <w:ind w:firstLine="645"/>
        <w:rPr>
          <w:rFonts w:hint="eastAsia" w:ascii="仿宋_GB2312" w:hAnsi="宋体" w:eastAsia="仿宋_GB2312"/>
          <w:sz w:val="32"/>
          <w:szCs w:val="32"/>
        </w:rPr>
      </w:pPr>
      <w:r>
        <w:rPr>
          <w:rFonts w:hint="eastAsia" w:ascii="仿宋_GB2312" w:hAnsi="宋体" w:eastAsia="仿宋_GB2312"/>
          <w:sz w:val="32"/>
          <w:szCs w:val="32"/>
        </w:rPr>
        <w:t xml:space="preserve"> </w:t>
      </w:r>
    </w:p>
    <w:tbl>
      <w:tblPr>
        <w:tblStyle w:val="5"/>
        <w:tblW w:w="0" w:type="auto"/>
        <w:tblInd w:w="18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548"/>
        <w:gridCol w:w="666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1548" w:type="dxa"/>
            <w:tcBorders>
              <w:top w:val="single" w:color="000000" w:sz="8" w:space="0"/>
              <w:left w:val="single" w:color="000000" w:sz="8" w:space="0"/>
              <w:bottom w:val="single" w:color="000000" w:sz="8" w:space="0"/>
              <w:right w:val="single" w:color="000000" w:sz="8" w:space="0"/>
            </w:tcBorders>
          </w:tcPr>
          <w:p>
            <w:pPr>
              <w:pStyle w:val="10"/>
              <w:spacing w:line="380" w:lineRule="exact"/>
              <w:jc w:val="center"/>
              <w:rPr>
                <w:rFonts w:hAnsi="宋体"/>
                <w:kern w:val="2"/>
                <w:sz w:val="32"/>
                <w:szCs w:val="32"/>
              </w:rPr>
            </w:pPr>
            <w:r>
              <w:rPr>
                <w:rFonts w:hint="eastAsia" w:hAnsi="宋体"/>
                <w:kern w:val="2"/>
                <w:sz w:val="32"/>
                <w:szCs w:val="32"/>
              </w:rPr>
              <w:t>序号</w:t>
            </w:r>
          </w:p>
        </w:tc>
        <w:tc>
          <w:tcPr>
            <w:tcW w:w="6660" w:type="dxa"/>
            <w:tcBorders>
              <w:top w:val="single" w:color="000000" w:sz="8" w:space="0"/>
              <w:left w:val="single" w:color="000000" w:sz="8" w:space="0"/>
              <w:bottom w:val="single" w:color="000000" w:sz="8" w:space="0"/>
              <w:right w:val="single" w:color="000000" w:sz="8" w:space="0"/>
            </w:tcBorders>
          </w:tcPr>
          <w:p>
            <w:pPr>
              <w:pStyle w:val="10"/>
              <w:spacing w:line="380" w:lineRule="exact"/>
              <w:ind w:firstLine="2720" w:firstLineChars="850"/>
              <w:jc w:val="both"/>
              <w:rPr>
                <w:rFonts w:hAnsi="宋体" w:cs="宋体"/>
                <w:kern w:val="2"/>
                <w:sz w:val="32"/>
                <w:szCs w:val="32"/>
              </w:rPr>
            </w:pPr>
            <w:r>
              <w:rPr>
                <w:rFonts w:hint="eastAsia" w:hAnsi="宋体" w:cs="宋体"/>
                <w:kern w:val="2"/>
                <w:sz w:val="32"/>
                <w:szCs w:val="32"/>
              </w:rPr>
              <w:t>单位名称</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1548" w:type="dxa"/>
            <w:tcBorders>
              <w:top w:val="single" w:color="000000" w:sz="8" w:space="0"/>
              <w:left w:val="single" w:color="000000" w:sz="8" w:space="0"/>
              <w:bottom w:val="single" w:color="000000" w:sz="8" w:space="0"/>
              <w:right w:val="single" w:color="000000" w:sz="8" w:space="0"/>
            </w:tcBorders>
          </w:tcPr>
          <w:p>
            <w:pPr>
              <w:pStyle w:val="10"/>
              <w:spacing w:line="380" w:lineRule="exact"/>
              <w:jc w:val="center"/>
              <w:rPr>
                <w:rFonts w:hAnsi="宋体"/>
                <w:kern w:val="2"/>
                <w:sz w:val="32"/>
                <w:szCs w:val="32"/>
              </w:rPr>
            </w:pPr>
            <w:r>
              <w:rPr>
                <w:rFonts w:hint="eastAsia" w:hAnsi="宋体"/>
                <w:kern w:val="2"/>
                <w:sz w:val="32"/>
                <w:szCs w:val="32"/>
              </w:rPr>
              <w:t xml:space="preserve">1 </w:t>
            </w:r>
          </w:p>
        </w:tc>
        <w:tc>
          <w:tcPr>
            <w:tcW w:w="6660" w:type="dxa"/>
            <w:tcBorders>
              <w:top w:val="single" w:color="000000" w:sz="8" w:space="0"/>
              <w:left w:val="single" w:color="000000" w:sz="8" w:space="0"/>
              <w:bottom w:val="single" w:color="000000" w:sz="8" w:space="0"/>
              <w:right w:val="single" w:color="000000" w:sz="8" w:space="0"/>
            </w:tcBorders>
          </w:tcPr>
          <w:p>
            <w:pPr>
              <w:pStyle w:val="10"/>
              <w:spacing w:line="380" w:lineRule="exact"/>
              <w:jc w:val="both"/>
              <w:rPr>
                <w:rFonts w:hint="eastAsia" w:hAnsi="宋体" w:cs="宋体"/>
                <w:kern w:val="2"/>
                <w:sz w:val="32"/>
                <w:szCs w:val="32"/>
              </w:rPr>
            </w:pPr>
            <w:r>
              <w:rPr>
                <w:rFonts w:hint="eastAsia" w:hAnsi="宋体" w:cs="宋体"/>
                <w:kern w:val="2"/>
                <w:sz w:val="32"/>
                <w:szCs w:val="32"/>
              </w:rPr>
              <w:t>桂林市雁山区商务</w:t>
            </w:r>
            <w:r>
              <w:rPr>
                <w:rFonts w:hint="eastAsia" w:hAnsi="宋体" w:cs="宋体"/>
                <w:kern w:val="2"/>
                <w:sz w:val="32"/>
                <w:szCs w:val="32"/>
                <w:lang w:eastAsia="zh-CN"/>
              </w:rPr>
              <w:t>和</w:t>
            </w:r>
            <w:r>
              <w:rPr>
                <w:rFonts w:hint="eastAsia" w:hAnsi="宋体" w:cs="宋体"/>
                <w:kern w:val="2"/>
                <w:sz w:val="32"/>
                <w:szCs w:val="32"/>
              </w:rPr>
              <w:t>投资促进局</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1548" w:type="dxa"/>
            <w:tcBorders>
              <w:top w:val="single" w:color="000000" w:sz="8" w:space="0"/>
              <w:left w:val="single" w:color="000000" w:sz="8" w:space="0"/>
              <w:bottom w:val="single" w:color="000000" w:sz="8" w:space="0"/>
              <w:right w:val="single" w:color="000000" w:sz="8" w:space="0"/>
            </w:tcBorders>
          </w:tcPr>
          <w:p>
            <w:pPr>
              <w:pStyle w:val="10"/>
              <w:spacing w:line="380" w:lineRule="exact"/>
              <w:jc w:val="center"/>
              <w:rPr>
                <w:rFonts w:hAnsi="宋体"/>
                <w:kern w:val="2"/>
                <w:sz w:val="32"/>
                <w:szCs w:val="32"/>
              </w:rPr>
            </w:pPr>
            <w:r>
              <w:rPr>
                <w:rFonts w:hint="eastAsia" w:hAnsi="宋体"/>
                <w:kern w:val="2"/>
                <w:sz w:val="32"/>
                <w:szCs w:val="32"/>
              </w:rPr>
              <w:t>2</w:t>
            </w:r>
          </w:p>
        </w:tc>
        <w:tc>
          <w:tcPr>
            <w:tcW w:w="6660" w:type="dxa"/>
            <w:tcBorders>
              <w:top w:val="single" w:color="000000" w:sz="8" w:space="0"/>
              <w:left w:val="single" w:color="000000" w:sz="8" w:space="0"/>
              <w:bottom w:val="single" w:color="000000" w:sz="8" w:space="0"/>
              <w:right w:val="single" w:color="000000" w:sz="8" w:space="0"/>
            </w:tcBorders>
          </w:tcPr>
          <w:p>
            <w:pPr>
              <w:pStyle w:val="10"/>
              <w:spacing w:line="380" w:lineRule="exact"/>
              <w:jc w:val="both"/>
              <w:rPr>
                <w:rFonts w:hAnsi="宋体" w:cs="宋体"/>
                <w:kern w:val="2"/>
                <w:sz w:val="32"/>
                <w:szCs w:val="32"/>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1548" w:type="dxa"/>
            <w:tcBorders>
              <w:top w:val="single" w:color="000000" w:sz="8" w:space="0"/>
              <w:left w:val="single" w:color="000000" w:sz="8" w:space="0"/>
              <w:bottom w:val="single" w:color="000000" w:sz="8" w:space="0"/>
              <w:right w:val="single" w:color="000000" w:sz="8" w:space="0"/>
            </w:tcBorders>
          </w:tcPr>
          <w:p>
            <w:pPr>
              <w:pStyle w:val="10"/>
              <w:spacing w:line="380" w:lineRule="exact"/>
              <w:jc w:val="center"/>
              <w:rPr>
                <w:rFonts w:hAnsi="宋体"/>
                <w:kern w:val="2"/>
                <w:sz w:val="32"/>
                <w:szCs w:val="32"/>
              </w:rPr>
            </w:pPr>
            <w:r>
              <w:rPr>
                <w:rFonts w:hint="eastAsia" w:hAnsi="宋体"/>
                <w:kern w:val="2"/>
                <w:sz w:val="32"/>
                <w:szCs w:val="32"/>
              </w:rPr>
              <w:t>3</w:t>
            </w:r>
          </w:p>
        </w:tc>
        <w:tc>
          <w:tcPr>
            <w:tcW w:w="6660" w:type="dxa"/>
            <w:tcBorders>
              <w:top w:val="single" w:color="000000" w:sz="8" w:space="0"/>
              <w:left w:val="single" w:color="000000" w:sz="8" w:space="0"/>
              <w:bottom w:val="single" w:color="000000" w:sz="8" w:space="0"/>
              <w:right w:val="single" w:color="000000" w:sz="8" w:space="0"/>
            </w:tcBorders>
          </w:tcPr>
          <w:p>
            <w:pPr>
              <w:pStyle w:val="10"/>
              <w:spacing w:line="380" w:lineRule="exact"/>
              <w:jc w:val="both"/>
              <w:rPr>
                <w:rFonts w:hAnsi="宋体" w:cs="宋体"/>
                <w:kern w:val="2"/>
                <w:sz w:val="32"/>
                <w:szCs w:val="32"/>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1548" w:type="dxa"/>
            <w:tcBorders>
              <w:top w:val="single" w:color="000000" w:sz="8" w:space="0"/>
              <w:left w:val="single" w:color="000000" w:sz="8" w:space="0"/>
              <w:bottom w:val="single" w:color="000000" w:sz="8" w:space="0"/>
              <w:right w:val="single" w:color="000000" w:sz="8" w:space="0"/>
            </w:tcBorders>
          </w:tcPr>
          <w:p>
            <w:pPr>
              <w:pStyle w:val="10"/>
              <w:spacing w:line="380" w:lineRule="exact"/>
              <w:jc w:val="center"/>
              <w:rPr>
                <w:rFonts w:hAnsi="宋体"/>
                <w:kern w:val="2"/>
                <w:sz w:val="32"/>
                <w:szCs w:val="32"/>
              </w:rPr>
            </w:pPr>
            <w:r>
              <w:rPr>
                <w:rFonts w:hint="eastAsia" w:hAnsi="宋体"/>
                <w:kern w:val="2"/>
                <w:sz w:val="32"/>
                <w:szCs w:val="32"/>
              </w:rPr>
              <w:t>4</w:t>
            </w:r>
          </w:p>
        </w:tc>
        <w:tc>
          <w:tcPr>
            <w:tcW w:w="6660" w:type="dxa"/>
            <w:tcBorders>
              <w:top w:val="single" w:color="000000" w:sz="8" w:space="0"/>
              <w:left w:val="single" w:color="000000" w:sz="8" w:space="0"/>
              <w:bottom w:val="single" w:color="000000" w:sz="8" w:space="0"/>
              <w:right w:val="single" w:color="000000" w:sz="8" w:space="0"/>
            </w:tcBorders>
          </w:tcPr>
          <w:p>
            <w:pPr>
              <w:pStyle w:val="10"/>
              <w:spacing w:line="380" w:lineRule="exact"/>
              <w:jc w:val="both"/>
              <w:rPr>
                <w:rFonts w:hAnsi="宋体" w:cs="宋体"/>
                <w:kern w:val="2"/>
                <w:sz w:val="32"/>
                <w:szCs w:val="32"/>
              </w:rPr>
            </w:pPr>
          </w:p>
        </w:tc>
      </w:tr>
    </w:tbl>
    <w:p>
      <w:pPr>
        <w:spacing w:line="560" w:lineRule="exact"/>
        <w:ind w:firstLine="646"/>
        <w:jc w:val="center"/>
        <w:rPr>
          <w:rFonts w:hint="eastAsia" w:ascii="仿宋_GB2312" w:eastAsia="仿宋_GB2312"/>
          <w:b/>
          <w:sz w:val="32"/>
          <w:szCs w:val="32"/>
        </w:rPr>
      </w:pPr>
    </w:p>
    <w:p>
      <w:pPr>
        <w:shd w:val="solid" w:color="FFFFFF" w:fill="auto"/>
        <w:autoSpaceDN w:val="0"/>
        <w:spacing w:before="225" w:after="225"/>
        <w:ind w:firstLine="646"/>
        <w:jc w:val="center"/>
        <w:rPr>
          <w:rFonts w:ascii="Arial"/>
          <w:color w:val="000000"/>
          <w:sz w:val="18"/>
          <w:shd w:val="clear" w:color="auto" w:fill="FFFFFF"/>
        </w:rPr>
      </w:pPr>
      <w:r>
        <w:rPr>
          <w:rFonts w:ascii="宋体" w:hAnsi="宋体"/>
          <w:b/>
          <w:color w:val="000000"/>
          <w:sz w:val="32"/>
          <w:shd w:val="clear" w:color="auto" w:fill="FFFFFF"/>
        </w:rPr>
        <w:t>第二部分：桂林市</w:t>
      </w:r>
      <w:r>
        <w:rPr>
          <w:rFonts w:hint="eastAsia" w:ascii="宋体" w:hAnsi="宋体"/>
          <w:b/>
          <w:color w:val="000000"/>
          <w:sz w:val="32"/>
          <w:shd w:val="clear" w:color="auto" w:fill="FFFFFF"/>
        </w:rPr>
        <w:t>雁山</w:t>
      </w:r>
      <w:r>
        <w:rPr>
          <w:rFonts w:ascii="宋体" w:hAnsi="宋体"/>
          <w:b/>
          <w:color w:val="000000"/>
          <w:sz w:val="32"/>
          <w:shd w:val="clear" w:color="auto" w:fill="FFFFFF"/>
        </w:rPr>
        <w:t>区</w:t>
      </w:r>
      <w:r>
        <w:rPr>
          <w:rFonts w:hint="eastAsia" w:ascii="宋体" w:hAnsi="宋体"/>
          <w:b/>
          <w:color w:val="000000"/>
          <w:sz w:val="32"/>
          <w:shd w:val="clear" w:color="auto" w:fill="FFFFFF"/>
        </w:rPr>
        <w:t>商务</w:t>
      </w:r>
      <w:r>
        <w:rPr>
          <w:rFonts w:hint="eastAsia" w:ascii="宋体" w:hAnsi="宋体"/>
          <w:b/>
          <w:color w:val="000000"/>
          <w:sz w:val="32"/>
          <w:shd w:val="clear" w:color="auto" w:fill="FFFFFF"/>
          <w:lang w:eastAsia="zh-CN"/>
        </w:rPr>
        <w:t>和</w:t>
      </w:r>
      <w:r>
        <w:rPr>
          <w:rFonts w:hint="eastAsia" w:ascii="宋体" w:hAnsi="宋体"/>
          <w:b/>
          <w:color w:val="000000"/>
          <w:sz w:val="32"/>
          <w:shd w:val="clear" w:color="auto" w:fill="FFFFFF"/>
        </w:rPr>
        <w:t>投资促进</w:t>
      </w:r>
      <w:r>
        <w:rPr>
          <w:rFonts w:ascii="宋体" w:hAnsi="宋体"/>
          <w:b/>
          <w:color w:val="000000"/>
          <w:sz w:val="32"/>
          <w:shd w:val="clear" w:color="auto" w:fill="FFFFFF"/>
        </w:rPr>
        <w:t>局 20</w:t>
      </w:r>
      <w:r>
        <w:rPr>
          <w:rFonts w:hint="eastAsia" w:ascii="宋体" w:hAnsi="宋体"/>
          <w:b/>
          <w:color w:val="000000"/>
          <w:sz w:val="32"/>
          <w:shd w:val="clear" w:color="auto" w:fill="FFFFFF"/>
          <w:lang w:val="en-US" w:eastAsia="zh-CN"/>
        </w:rPr>
        <w:t>22</w:t>
      </w:r>
      <w:r>
        <w:rPr>
          <w:rFonts w:ascii="宋体" w:hAnsi="宋体"/>
          <w:b/>
          <w:color w:val="000000"/>
          <w:sz w:val="32"/>
          <w:shd w:val="clear" w:color="auto" w:fill="FFFFFF"/>
        </w:rPr>
        <w:t>年部门决算报表</w:t>
      </w:r>
    </w:p>
    <w:p>
      <w:pPr>
        <w:shd w:val="solid" w:color="FFFFFF" w:fill="auto"/>
        <w:autoSpaceDN w:val="0"/>
        <w:spacing w:before="225" w:after="225"/>
        <w:ind w:firstLine="640"/>
        <w:rPr>
          <w:rFonts w:ascii="Arial"/>
          <w:color w:val="000000"/>
          <w:sz w:val="18"/>
          <w:shd w:val="clear" w:color="auto" w:fill="FFFFFF"/>
        </w:rPr>
      </w:pPr>
      <w:r>
        <w:rPr>
          <w:rFonts w:ascii="宋体" w:hAnsi="宋体"/>
          <w:color w:val="000000"/>
          <w:sz w:val="32"/>
          <w:shd w:val="clear" w:color="auto" w:fill="FFFFFF"/>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详见附件）</w:t>
      </w:r>
    </w:p>
    <w:p>
      <w:pPr>
        <w:spacing w:line="560" w:lineRule="exact"/>
        <w:rPr>
          <w:rFonts w:hint="eastAsia" w:ascii="仿宋_GB2312" w:eastAsia="仿宋_GB2312"/>
          <w:b/>
          <w:sz w:val="32"/>
          <w:szCs w:val="32"/>
        </w:rPr>
      </w:pPr>
    </w:p>
    <w:p>
      <w:pPr>
        <w:spacing w:line="56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雁山区商务</w:t>
      </w:r>
      <w:r>
        <w:rPr>
          <w:rFonts w:hint="eastAsia" w:ascii="仿宋_GB2312" w:hAnsi="黑体" w:eastAsia="仿宋_GB2312"/>
          <w:b/>
          <w:bCs/>
          <w:color w:val="000000"/>
          <w:sz w:val="32"/>
          <w:szCs w:val="32"/>
          <w:lang w:eastAsia="zh-CN"/>
        </w:rPr>
        <w:t>和</w:t>
      </w:r>
      <w:r>
        <w:rPr>
          <w:rFonts w:hint="eastAsia" w:ascii="仿宋_GB2312" w:hAnsi="黑体" w:eastAsia="仿宋_GB2312"/>
          <w:b/>
          <w:bCs/>
          <w:color w:val="000000"/>
          <w:sz w:val="32"/>
          <w:szCs w:val="32"/>
        </w:rPr>
        <w:t>投资促进局局</w:t>
      </w:r>
      <w:r>
        <w:rPr>
          <w:rFonts w:hint="eastAsia" w:ascii="仿宋_GB2312" w:eastAsia="仿宋_GB2312"/>
          <w:b/>
          <w:sz w:val="32"/>
          <w:szCs w:val="32"/>
        </w:rPr>
        <w:t>20</w:t>
      </w:r>
      <w:r>
        <w:rPr>
          <w:rFonts w:hint="eastAsia" w:ascii="仿宋_GB2312" w:eastAsia="仿宋_GB2312"/>
          <w:b/>
          <w:sz w:val="32"/>
          <w:szCs w:val="32"/>
          <w:lang w:val="en-US" w:eastAsia="zh-CN"/>
        </w:rPr>
        <w:t>22</w:t>
      </w:r>
      <w:r>
        <w:rPr>
          <w:rFonts w:hint="eastAsia" w:ascii="仿宋_GB2312" w:eastAsia="仿宋_GB2312"/>
          <w:b/>
          <w:sz w:val="32"/>
          <w:szCs w:val="32"/>
        </w:rPr>
        <w:t>年度部门决算情况说明</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ascii="仿宋_GB2312" w:eastAsia="仿宋_GB2312"/>
          <w:b/>
          <w:kern w:val="0"/>
          <w:sz w:val="32"/>
          <w:szCs w:val="32"/>
        </w:rPr>
        <w:t>20</w:t>
      </w:r>
      <w:r>
        <w:rPr>
          <w:rFonts w:hint="eastAsia" w:ascii="仿宋_GB2312" w:eastAsia="仿宋_GB2312"/>
          <w:b/>
          <w:kern w:val="0"/>
          <w:sz w:val="32"/>
          <w:szCs w:val="32"/>
          <w:lang w:val="en-US" w:eastAsia="zh-CN"/>
        </w:rPr>
        <w:t>22</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kern w:val="0"/>
          <w:sz w:val="32"/>
          <w:szCs w:val="32"/>
        </w:rPr>
        <w:t>（一）本部门20</w:t>
      </w:r>
      <w:r>
        <w:rPr>
          <w:rFonts w:hint="eastAsia" w:ascii="仿宋_GB2312" w:eastAsia="仿宋_GB2312" w:cs="仿宋_GB2312"/>
          <w:kern w:val="0"/>
          <w:sz w:val="32"/>
          <w:szCs w:val="32"/>
          <w:lang w:val="en-US" w:eastAsia="zh-CN"/>
        </w:rPr>
        <w:t>22</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131.52</w:t>
      </w:r>
      <w:r>
        <w:rPr>
          <w:rFonts w:hint="eastAsia" w:ascii="仿宋_GB2312" w:eastAsia="仿宋_GB2312" w:cs="仿宋_GB2312"/>
          <w:kern w:val="0"/>
          <w:sz w:val="32"/>
          <w:szCs w:val="32"/>
        </w:rPr>
        <w:t>万元，</w:t>
      </w:r>
      <w:r>
        <w:rPr>
          <w:rFonts w:hint="eastAsia" w:ascii="仿宋_GB2312" w:eastAsia="仿宋_GB2312" w:cs="仿宋_GB2312"/>
          <w:color w:val="auto"/>
          <w:kern w:val="0"/>
          <w:sz w:val="32"/>
          <w:szCs w:val="32"/>
        </w:rPr>
        <w:t>较</w:t>
      </w:r>
      <w:r>
        <w:rPr>
          <w:rFonts w:hint="eastAsia" w:ascii="仿宋_GB2312" w:eastAsia="仿宋_GB2312" w:cs="仿宋_GB2312"/>
          <w:color w:val="auto"/>
          <w:kern w:val="0"/>
          <w:sz w:val="32"/>
          <w:szCs w:val="32"/>
          <w:lang w:val="en-US" w:eastAsia="zh-CN"/>
        </w:rPr>
        <w:t>2021</w:t>
      </w:r>
      <w:r>
        <w:rPr>
          <w:rFonts w:hint="eastAsia" w:ascii="仿宋_GB2312" w:eastAsia="仿宋_GB2312" w:cs="仿宋_GB2312"/>
          <w:color w:val="auto"/>
          <w:kern w:val="0"/>
          <w:sz w:val="32"/>
          <w:szCs w:val="32"/>
        </w:rPr>
        <w:t>年度决算数</w:t>
      </w:r>
      <w:r>
        <w:rPr>
          <w:rFonts w:hint="eastAsia" w:ascii="仿宋_GB2312" w:eastAsia="仿宋_GB2312" w:cs="仿宋_GB2312"/>
          <w:color w:val="auto"/>
          <w:kern w:val="0"/>
          <w:sz w:val="32"/>
          <w:szCs w:val="32"/>
          <w:lang w:eastAsia="zh-CN"/>
        </w:rPr>
        <w:t>增加</w:t>
      </w:r>
      <w:r>
        <w:rPr>
          <w:rFonts w:hint="eastAsia" w:ascii="仿宋_GB2312" w:eastAsia="仿宋_GB2312" w:cs="仿宋_GB2312"/>
          <w:color w:val="auto"/>
          <w:kern w:val="0"/>
          <w:sz w:val="32"/>
          <w:szCs w:val="32"/>
          <w:lang w:val="en-US" w:eastAsia="zh-CN"/>
        </w:rPr>
        <w:t>73.33</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增长</w:t>
      </w:r>
      <w:r>
        <w:rPr>
          <w:rFonts w:hint="eastAsia" w:ascii="仿宋_GB2312" w:eastAsia="仿宋_GB2312" w:cs="仿宋_GB2312"/>
          <w:color w:val="auto"/>
          <w:kern w:val="0"/>
          <w:sz w:val="32"/>
          <w:szCs w:val="32"/>
          <w:lang w:val="en-US" w:eastAsia="zh-CN"/>
        </w:rPr>
        <w:t>126.01</w:t>
      </w:r>
      <w:r>
        <w:rPr>
          <w:rFonts w:hint="eastAsia" w:ascii="仿宋_GB2312" w:eastAsia="仿宋_GB2312" w:cs="仿宋_GB2312"/>
          <w:color w:val="auto"/>
          <w:kern w:val="0"/>
          <w:sz w:val="32"/>
          <w:szCs w:val="32"/>
        </w:rPr>
        <w:t>%，其中：本年收入</w:t>
      </w:r>
      <w:r>
        <w:rPr>
          <w:rFonts w:hint="eastAsia" w:ascii="仿宋_GB2312" w:eastAsia="仿宋_GB2312" w:cs="仿宋_GB2312"/>
          <w:color w:val="auto"/>
          <w:kern w:val="0"/>
          <w:sz w:val="32"/>
          <w:szCs w:val="32"/>
          <w:lang w:val="en-US" w:eastAsia="zh-CN"/>
        </w:rPr>
        <w:t>131.52</w:t>
      </w:r>
      <w:r>
        <w:rPr>
          <w:rFonts w:hint="eastAsia" w:ascii="仿宋_GB2312" w:eastAsia="仿宋_GB2312" w:cs="仿宋_GB2312"/>
          <w:color w:val="auto"/>
          <w:kern w:val="0"/>
          <w:sz w:val="32"/>
          <w:szCs w:val="32"/>
        </w:rPr>
        <w:t>万元，较20</w:t>
      </w:r>
      <w:r>
        <w:rPr>
          <w:rFonts w:hint="eastAsia" w:ascii="仿宋_GB2312" w:eastAsia="仿宋_GB2312" w:cs="仿宋_GB2312"/>
          <w:color w:val="auto"/>
          <w:kern w:val="0"/>
          <w:sz w:val="32"/>
          <w:szCs w:val="32"/>
          <w:lang w:val="en-US" w:eastAsia="zh-CN"/>
        </w:rPr>
        <w:t>21</w:t>
      </w:r>
      <w:r>
        <w:rPr>
          <w:rFonts w:hint="eastAsia" w:ascii="仿宋_GB2312" w:eastAsia="仿宋_GB2312" w:cs="仿宋_GB2312"/>
          <w:color w:val="auto"/>
          <w:kern w:val="0"/>
          <w:sz w:val="32"/>
          <w:szCs w:val="32"/>
        </w:rPr>
        <w:t>年度决算数</w:t>
      </w:r>
      <w:r>
        <w:rPr>
          <w:rFonts w:hint="eastAsia" w:ascii="仿宋_GB2312" w:eastAsia="仿宋_GB2312" w:cs="仿宋_GB2312"/>
          <w:color w:val="auto"/>
          <w:kern w:val="0"/>
          <w:sz w:val="32"/>
          <w:szCs w:val="32"/>
          <w:lang w:eastAsia="zh-CN"/>
        </w:rPr>
        <w:t>增加</w:t>
      </w:r>
      <w:r>
        <w:rPr>
          <w:rFonts w:hint="eastAsia" w:ascii="仿宋_GB2312" w:eastAsia="仿宋_GB2312" w:cs="仿宋_GB2312"/>
          <w:color w:val="auto"/>
          <w:kern w:val="0"/>
          <w:sz w:val="32"/>
          <w:szCs w:val="32"/>
          <w:lang w:val="en-US" w:eastAsia="zh-CN"/>
        </w:rPr>
        <w:t>73.33</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增长</w:t>
      </w:r>
      <w:r>
        <w:rPr>
          <w:rFonts w:hint="eastAsia" w:ascii="仿宋_GB2312" w:eastAsia="仿宋_GB2312" w:cs="仿宋_GB2312"/>
          <w:color w:val="auto"/>
          <w:kern w:val="0"/>
          <w:sz w:val="32"/>
          <w:szCs w:val="32"/>
          <w:lang w:val="en-US" w:eastAsia="zh-CN"/>
        </w:rPr>
        <w:t>126.01</w:t>
      </w:r>
      <w:r>
        <w:rPr>
          <w:rFonts w:hint="eastAsia" w:ascii="仿宋_GB2312" w:eastAsia="仿宋_GB2312" w:cs="仿宋_GB2312"/>
          <w:color w:val="auto"/>
          <w:kern w:val="0"/>
          <w:sz w:val="32"/>
          <w:szCs w:val="32"/>
        </w:rPr>
        <w:t>%。收入具体情况如下。</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、财政拨款收入</w:t>
      </w:r>
      <w:r>
        <w:rPr>
          <w:rFonts w:hint="eastAsia" w:ascii="仿宋_GB2312" w:eastAsia="仿宋_GB2312" w:cs="仿宋_GB2312"/>
          <w:color w:val="auto"/>
          <w:kern w:val="0"/>
          <w:sz w:val="32"/>
          <w:szCs w:val="32"/>
          <w:lang w:val="en-US" w:eastAsia="zh-CN"/>
        </w:rPr>
        <w:t>131.52</w:t>
      </w:r>
      <w:r>
        <w:rPr>
          <w:rFonts w:hint="eastAsia" w:ascii="仿宋_GB2312" w:eastAsia="仿宋_GB2312" w:cs="仿宋_GB2312"/>
          <w:color w:val="auto"/>
          <w:kern w:val="0"/>
          <w:sz w:val="32"/>
          <w:szCs w:val="32"/>
        </w:rPr>
        <w:t>万元，为雁山区本级财政当年拨付的资金。较20</w:t>
      </w:r>
      <w:r>
        <w:rPr>
          <w:rFonts w:hint="eastAsia" w:ascii="仿宋_GB2312" w:eastAsia="仿宋_GB2312" w:cs="仿宋_GB2312"/>
          <w:color w:val="auto"/>
          <w:kern w:val="0"/>
          <w:sz w:val="32"/>
          <w:szCs w:val="32"/>
          <w:lang w:val="en-US" w:eastAsia="zh-CN"/>
        </w:rPr>
        <w:t>21</w:t>
      </w:r>
      <w:r>
        <w:rPr>
          <w:rFonts w:hint="eastAsia" w:ascii="仿宋_GB2312" w:eastAsia="仿宋_GB2312" w:cs="仿宋_GB2312"/>
          <w:color w:val="auto"/>
          <w:kern w:val="0"/>
          <w:sz w:val="32"/>
          <w:szCs w:val="32"/>
        </w:rPr>
        <w:t>年度决算数</w:t>
      </w:r>
      <w:r>
        <w:rPr>
          <w:rFonts w:hint="eastAsia" w:ascii="仿宋_GB2312" w:eastAsia="仿宋_GB2312" w:cs="仿宋_GB2312"/>
          <w:color w:val="auto"/>
          <w:kern w:val="0"/>
          <w:sz w:val="32"/>
          <w:szCs w:val="32"/>
          <w:lang w:eastAsia="zh-CN"/>
        </w:rPr>
        <w:t>增加</w:t>
      </w:r>
      <w:r>
        <w:rPr>
          <w:rFonts w:hint="eastAsia" w:ascii="仿宋_GB2312" w:eastAsia="仿宋_GB2312" w:cs="仿宋_GB2312"/>
          <w:color w:val="auto"/>
          <w:kern w:val="0"/>
          <w:sz w:val="32"/>
          <w:szCs w:val="32"/>
          <w:lang w:val="en-US" w:eastAsia="zh-CN"/>
        </w:rPr>
        <w:t>73.33</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增长</w:t>
      </w:r>
      <w:r>
        <w:rPr>
          <w:rFonts w:hint="eastAsia" w:ascii="仿宋_GB2312" w:eastAsia="仿宋_GB2312" w:cs="仿宋_GB2312"/>
          <w:color w:val="auto"/>
          <w:kern w:val="0"/>
          <w:sz w:val="32"/>
          <w:szCs w:val="32"/>
          <w:lang w:val="en-US" w:eastAsia="zh-CN"/>
        </w:rPr>
        <w:t>126.01</w:t>
      </w:r>
      <w:r>
        <w:rPr>
          <w:rFonts w:hint="eastAsia" w:ascii="仿宋_GB2312" w:eastAsia="仿宋_GB2312" w:cs="仿宋_GB2312"/>
          <w:color w:val="auto"/>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color w:val="FF0000"/>
          <w:kern w:val="0"/>
          <w:sz w:val="32"/>
          <w:szCs w:val="32"/>
        </w:rPr>
      </w:pPr>
      <w:r>
        <w:rPr>
          <w:rFonts w:hint="eastAsia" w:ascii="仿宋_GB2312" w:eastAsia="仿宋_GB2312"/>
          <w:bCs/>
          <w:color w:val="auto"/>
          <w:kern w:val="0"/>
          <w:sz w:val="32"/>
          <w:szCs w:val="32"/>
        </w:rPr>
        <w:t>2</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rPr>
        <w:t>0</w:t>
      </w:r>
      <w:r>
        <w:rPr>
          <w:rFonts w:hint="eastAsia" w:ascii="仿宋_GB2312" w:eastAsia="仿宋_GB2312" w:cs="仿宋_GB2312"/>
          <w:color w:val="auto"/>
          <w:kern w:val="0"/>
          <w:sz w:val="32"/>
          <w:szCs w:val="32"/>
        </w:rPr>
        <w:t>万元。</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3</w:t>
      </w:r>
      <w:r>
        <w:rPr>
          <w:rFonts w:hint="eastAsia" w:ascii="仿宋_GB2312" w:eastAsia="仿宋_GB2312" w:cs="仿宋_GB2312"/>
          <w:color w:val="auto"/>
          <w:kern w:val="0"/>
          <w:sz w:val="32"/>
          <w:szCs w:val="32"/>
        </w:rPr>
        <w:t>、用事业基金弥补收支差额</w:t>
      </w:r>
      <w:r>
        <w:rPr>
          <w:rFonts w:hint="eastAsia" w:ascii="仿宋_GB2312" w:eastAsia="仿宋_GB2312"/>
          <w:color w:val="auto"/>
          <w:kern w:val="0"/>
          <w:sz w:val="32"/>
          <w:szCs w:val="32"/>
        </w:rPr>
        <w:t>0</w:t>
      </w:r>
      <w:r>
        <w:rPr>
          <w:rFonts w:hint="eastAsia" w:ascii="仿宋_GB2312" w:eastAsia="仿宋_GB2312" w:cs="仿宋_GB2312"/>
          <w:color w:val="auto"/>
          <w:kern w:val="0"/>
          <w:sz w:val="32"/>
          <w:szCs w:val="32"/>
        </w:rPr>
        <w:t>万元。</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4</w:t>
      </w:r>
      <w:r>
        <w:rPr>
          <w:rFonts w:hint="eastAsia" w:ascii="仿宋_GB2312" w:eastAsia="仿宋_GB2312" w:cs="仿宋_GB2312"/>
          <w:color w:val="auto"/>
          <w:kern w:val="0"/>
          <w:sz w:val="32"/>
          <w:szCs w:val="32"/>
        </w:rPr>
        <w:t>、上年结转和结余</w:t>
      </w:r>
      <w:r>
        <w:rPr>
          <w:rFonts w:hint="eastAsia" w:ascii="仿宋_GB2312" w:eastAsia="仿宋_GB2312"/>
          <w:color w:val="auto"/>
          <w:kern w:val="0"/>
          <w:sz w:val="32"/>
          <w:szCs w:val="32"/>
          <w:lang w:val="en-US" w:eastAsia="zh-CN"/>
        </w:rPr>
        <w:t>0.07</w:t>
      </w:r>
      <w:r>
        <w:rPr>
          <w:rFonts w:hint="eastAsia" w:ascii="仿宋_GB2312" w:eastAsia="仿宋_GB2312" w:cs="仿宋_GB2312"/>
          <w:color w:val="auto"/>
          <w:kern w:val="0"/>
          <w:sz w:val="32"/>
          <w:szCs w:val="32"/>
        </w:rPr>
        <w:t>万元。</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（二）本部门20</w:t>
      </w:r>
      <w:r>
        <w:rPr>
          <w:rFonts w:hint="eastAsia" w:ascii="仿宋_GB2312" w:eastAsia="仿宋_GB2312" w:cs="仿宋_GB2312"/>
          <w:color w:val="auto"/>
          <w:kern w:val="0"/>
          <w:sz w:val="32"/>
          <w:szCs w:val="32"/>
          <w:lang w:val="en-US" w:eastAsia="zh-CN"/>
        </w:rPr>
        <w:t>22</w:t>
      </w:r>
      <w:r>
        <w:rPr>
          <w:rFonts w:hint="eastAsia" w:ascii="仿宋_GB2312" w:eastAsia="仿宋_GB2312" w:cs="仿宋_GB2312"/>
          <w:color w:val="auto"/>
          <w:kern w:val="0"/>
          <w:sz w:val="32"/>
          <w:szCs w:val="32"/>
        </w:rPr>
        <w:t>年度总支出</w:t>
      </w:r>
      <w:r>
        <w:rPr>
          <w:rFonts w:hint="eastAsia" w:ascii="仿宋_GB2312" w:eastAsia="仿宋_GB2312"/>
          <w:color w:val="auto"/>
          <w:kern w:val="0"/>
          <w:sz w:val="32"/>
          <w:szCs w:val="32"/>
          <w:lang w:val="en-US" w:eastAsia="zh-CN"/>
        </w:rPr>
        <w:t>131.52</w:t>
      </w:r>
      <w:r>
        <w:rPr>
          <w:rFonts w:hint="eastAsia" w:ascii="仿宋_GB2312" w:eastAsia="仿宋_GB2312" w:cs="仿宋_GB2312"/>
          <w:color w:val="auto"/>
          <w:kern w:val="0"/>
          <w:sz w:val="32"/>
          <w:szCs w:val="32"/>
        </w:rPr>
        <w:t>万元，较20</w:t>
      </w:r>
      <w:r>
        <w:rPr>
          <w:rFonts w:hint="eastAsia" w:ascii="仿宋_GB2312" w:eastAsia="仿宋_GB2312" w:cs="仿宋_GB2312"/>
          <w:color w:val="auto"/>
          <w:kern w:val="0"/>
          <w:sz w:val="32"/>
          <w:szCs w:val="32"/>
          <w:lang w:val="en-US" w:eastAsia="zh-CN"/>
        </w:rPr>
        <w:t>21</w:t>
      </w:r>
      <w:r>
        <w:rPr>
          <w:rFonts w:hint="eastAsia" w:ascii="仿宋_GB2312" w:eastAsia="仿宋_GB2312" w:cs="仿宋_GB2312"/>
          <w:color w:val="auto"/>
          <w:kern w:val="0"/>
          <w:sz w:val="32"/>
          <w:szCs w:val="32"/>
        </w:rPr>
        <w:t>年度决算数</w:t>
      </w:r>
      <w:r>
        <w:rPr>
          <w:rFonts w:hint="eastAsia" w:ascii="仿宋_GB2312" w:eastAsia="仿宋_GB2312" w:cs="仿宋_GB2312"/>
          <w:color w:val="auto"/>
          <w:kern w:val="0"/>
          <w:sz w:val="32"/>
          <w:szCs w:val="32"/>
          <w:lang w:eastAsia="zh-CN"/>
        </w:rPr>
        <w:t>增加</w:t>
      </w:r>
      <w:r>
        <w:rPr>
          <w:rFonts w:hint="eastAsia" w:ascii="仿宋_GB2312" w:eastAsia="仿宋_GB2312" w:cs="仿宋_GB2312"/>
          <w:color w:val="auto"/>
          <w:kern w:val="0"/>
          <w:sz w:val="32"/>
          <w:szCs w:val="32"/>
          <w:lang w:val="en-US" w:eastAsia="zh-CN"/>
        </w:rPr>
        <w:t>71.07</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增长</w:t>
      </w:r>
      <w:r>
        <w:rPr>
          <w:rFonts w:hint="eastAsia" w:ascii="仿宋_GB2312" w:eastAsia="仿宋_GB2312" w:cs="仿宋_GB2312"/>
          <w:color w:val="auto"/>
          <w:kern w:val="0"/>
          <w:sz w:val="32"/>
          <w:szCs w:val="32"/>
          <w:lang w:val="en-US" w:eastAsia="zh-CN"/>
        </w:rPr>
        <w:t>117.57</w:t>
      </w:r>
      <w:r>
        <w:rPr>
          <w:rFonts w:hint="eastAsia" w:ascii="仿宋_GB2312" w:eastAsia="仿宋_GB2312" w:cs="仿宋_GB2312"/>
          <w:color w:val="auto"/>
          <w:kern w:val="0"/>
          <w:sz w:val="32"/>
          <w:szCs w:val="32"/>
        </w:rPr>
        <w:t>%。支出具体情况如下：</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hAnsi="宋体" w:eastAsia="仿宋_GB2312"/>
          <w:color w:val="auto"/>
          <w:kern w:val="0"/>
          <w:sz w:val="32"/>
          <w:szCs w:val="32"/>
        </w:rPr>
        <w:t>1</w:t>
      </w:r>
      <w:r>
        <w:rPr>
          <w:rFonts w:hint="eastAsia" w:ascii="仿宋_GB2312" w:hAnsi="宋体" w:eastAsia="仿宋_GB2312" w:cs="仿宋_GB2312"/>
          <w:color w:val="auto"/>
          <w:kern w:val="0"/>
          <w:sz w:val="32"/>
          <w:szCs w:val="32"/>
        </w:rPr>
        <w:t>、一般公共服务支出（类）</w:t>
      </w:r>
      <w:r>
        <w:rPr>
          <w:rFonts w:hint="eastAsia" w:ascii="仿宋_GB2312" w:eastAsia="仿宋_GB2312"/>
          <w:color w:val="auto"/>
          <w:kern w:val="0"/>
          <w:sz w:val="32"/>
          <w:szCs w:val="32"/>
          <w:lang w:val="en-US" w:eastAsia="zh-CN"/>
        </w:rPr>
        <w:t>131.52</w:t>
      </w:r>
      <w:r>
        <w:rPr>
          <w:rFonts w:hint="eastAsia" w:ascii="仿宋_GB2312" w:hAnsi="宋体" w:eastAsia="仿宋_GB2312" w:cs="仿宋_GB2312"/>
          <w:color w:val="auto"/>
          <w:kern w:val="0"/>
          <w:sz w:val="32"/>
          <w:szCs w:val="32"/>
        </w:rPr>
        <w:t>万元：</w:t>
      </w:r>
      <w:r>
        <w:rPr>
          <w:rFonts w:hint="eastAsia" w:ascii="仿宋_GB2312" w:hAnsi="宋体" w:eastAsia="仿宋_GB2312" w:cs="宋体"/>
          <w:color w:val="auto"/>
          <w:kern w:val="0"/>
          <w:sz w:val="32"/>
          <w:szCs w:val="32"/>
        </w:rPr>
        <w:t>主要用于为保证日常运转发生的基本支出和为完成各项财政工作任务、保障财政事业发展而发生的项目支出。</w:t>
      </w:r>
      <w:r>
        <w:rPr>
          <w:rFonts w:hint="eastAsia" w:ascii="仿宋_GB2312" w:eastAsia="仿宋_GB2312" w:cs="仿宋_GB2312"/>
          <w:color w:val="auto"/>
          <w:kern w:val="0"/>
          <w:sz w:val="32"/>
          <w:szCs w:val="32"/>
        </w:rPr>
        <w:t>较20</w:t>
      </w:r>
      <w:r>
        <w:rPr>
          <w:rFonts w:hint="eastAsia" w:ascii="仿宋_GB2312" w:eastAsia="仿宋_GB2312" w:cs="仿宋_GB2312"/>
          <w:color w:val="auto"/>
          <w:kern w:val="0"/>
          <w:sz w:val="32"/>
          <w:szCs w:val="32"/>
          <w:lang w:val="en-US" w:eastAsia="zh-CN"/>
        </w:rPr>
        <w:t>21</w:t>
      </w:r>
      <w:r>
        <w:rPr>
          <w:rFonts w:hint="eastAsia" w:ascii="仿宋_GB2312" w:eastAsia="仿宋_GB2312" w:cs="仿宋_GB2312"/>
          <w:color w:val="auto"/>
          <w:kern w:val="0"/>
          <w:sz w:val="32"/>
          <w:szCs w:val="32"/>
        </w:rPr>
        <w:t>年度决算数</w:t>
      </w:r>
      <w:r>
        <w:rPr>
          <w:rFonts w:hint="eastAsia" w:ascii="仿宋_GB2312" w:eastAsia="仿宋_GB2312" w:cs="仿宋_GB2312"/>
          <w:color w:val="auto"/>
          <w:kern w:val="0"/>
          <w:sz w:val="32"/>
          <w:szCs w:val="32"/>
          <w:lang w:eastAsia="zh-CN"/>
        </w:rPr>
        <w:t>增加</w:t>
      </w:r>
      <w:r>
        <w:rPr>
          <w:rFonts w:hint="eastAsia" w:ascii="仿宋_GB2312" w:eastAsia="仿宋_GB2312" w:cs="仿宋_GB2312"/>
          <w:color w:val="auto"/>
          <w:kern w:val="0"/>
          <w:sz w:val="32"/>
          <w:szCs w:val="32"/>
          <w:lang w:val="en-US" w:eastAsia="zh-CN"/>
        </w:rPr>
        <w:t>71.07</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增长</w:t>
      </w:r>
      <w:r>
        <w:rPr>
          <w:rFonts w:hint="eastAsia" w:ascii="仿宋_GB2312" w:eastAsia="仿宋_GB2312" w:cs="仿宋_GB2312"/>
          <w:color w:val="auto"/>
          <w:kern w:val="0"/>
          <w:sz w:val="32"/>
          <w:szCs w:val="32"/>
          <w:lang w:val="en-US" w:eastAsia="zh-CN"/>
        </w:rPr>
        <w:t>117.57</w:t>
      </w:r>
      <w:r>
        <w:rPr>
          <w:rFonts w:hint="eastAsia" w:ascii="仿宋_GB2312" w:eastAsia="仿宋_GB2312" w:cs="仿宋_GB2312"/>
          <w:color w:val="auto"/>
          <w:kern w:val="0"/>
          <w:sz w:val="32"/>
          <w:szCs w:val="32"/>
        </w:rPr>
        <w:t>%。</w:t>
      </w:r>
    </w:p>
    <w:p>
      <w:pPr>
        <w:autoSpaceDE w:val="0"/>
        <w:autoSpaceDN w:val="0"/>
        <w:adjustRightInd w:val="0"/>
        <w:spacing w:line="560" w:lineRule="exact"/>
        <w:ind w:firstLine="643" w:firstLineChars="200"/>
        <w:jc w:val="left"/>
        <w:rPr>
          <w:rFonts w:hint="eastAsia" w:ascii="仿宋_GB2312" w:eastAsia="仿宋_GB2312" w:cs="仿宋_GB2312"/>
          <w:b/>
          <w:color w:val="auto"/>
          <w:kern w:val="0"/>
          <w:sz w:val="32"/>
          <w:szCs w:val="32"/>
        </w:rPr>
      </w:pPr>
      <w:r>
        <w:rPr>
          <w:rFonts w:hint="eastAsia" w:ascii="仿宋_GB2312" w:eastAsia="仿宋_GB2312" w:cs="仿宋_GB2312"/>
          <w:b/>
          <w:color w:val="auto"/>
          <w:kern w:val="0"/>
          <w:sz w:val="32"/>
          <w:szCs w:val="32"/>
        </w:rPr>
        <w:t>二、</w:t>
      </w:r>
      <w:r>
        <w:rPr>
          <w:rFonts w:hint="eastAsia" w:ascii="仿宋_GB2312" w:eastAsia="仿宋_GB2312"/>
          <w:b/>
          <w:color w:val="auto"/>
          <w:kern w:val="0"/>
          <w:sz w:val="32"/>
          <w:szCs w:val="32"/>
        </w:rPr>
        <w:t>20</w:t>
      </w:r>
      <w:r>
        <w:rPr>
          <w:rFonts w:hint="eastAsia" w:ascii="仿宋_GB2312" w:eastAsia="仿宋_GB2312"/>
          <w:b/>
          <w:color w:val="auto"/>
          <w:kern w:val="0"/>
          <w:sz w:val="32"/>
          <w:szCs w:val="32"/>
          <w:lang w:val="en-US" w:eastAsia="zh-CN"/>
        </w:rPr>
        <w:t>22</w:t>
      </w:r>
      <w:r>
        <w:rPr>
          <w:rFonts w:hint="eastAsia" w:ascii="仿宋_GB2312" w:eastAsia="仿宋_GB2312"/>
          <w:b/>
          <w:color w:val="auto"/>
          <w:kern w:val="0"/>
          <w:sz w:val="32"/>
          <w:szCs w:val="32"/>
        </w:rPr>
        <w:t xml:space="preserve"> </w:t>
      </w:r>
      <w:r>
        <w:rPr>
          <w:rFonts w:hint="eastAsia" w:ascii="仿宋_GB2312" w:eastAsia="仿宋_GB2312" w:cs="仿宋_GB2312"/>
          <w:b/>
          <w:color w:val="auto"/>
          <w:kern w:val="0"/>
          <w:sz w:val="32"/>
          <w:szCs w:val="32"/>
        </w:rPr>
        <w:t>年度</w:t>
      </w:r>
      <w:r>
        <w:rPr>
          <w:rFonts w:hint="eastAsia" w:ascii="仿宋_GB2312" w:eastAsia="仿宋_GB2312"/>
          <w:b/>
          <w:color w:val="auto"/>
          <w:sz w:val="32"/>
          <w:szCs w:val="32"/>
        </w:rPr>
        <w:t>一般</w:t>
      </w:r>
      <w:r>
        <w:rPr>
          <w:rFonts w:hint="eastAsia" w:ascii="仿宋_GB2312" w:eastAsia="仿宋_GB2312" w:cs="仿宋_GB2312"/>
          <w:b/>
          <w:color w:val="auto"/>
          <w:kern w:val="0"/>
          <w:sz w:val="32"/>
          <w:szCs w:val="32"/>
        </w:rPr>
        <w:t>公共预算支出决算情况。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hAnsi="黑体" w:eastAsia="仿宋_GB2312"/>
          <w:bCs/>
          <w:color w:val="auto"/>
          <w:sz w:val="32"/>
          <w:szCs w:val="32"/>
        </w:rPr>
        <w:t>雁山区商务</w:t>
      </w:r>
      <w:r>
        <w:rPr>
          <w:rFonts w:hint="eastAsia" w:ascii="仿宋_GB2312" w:hAnsi="黑体" w:eastAsia="仿宋_GB2312"/>
          <w:bCs/>
          <w:color w:val="auto"/>
          <w:sz w:val="32"/>
          <w:szCs w:val="32"/>
          <w:lang w:eastAsia="zh-CN"/>
        </w:rPr>
        <w:t>和</w:t>
      </w:r>
      <w:r>
        <w:rPr>
          <w:rFonts w:hint="eastAsia" w:ascii="仿宋_GB2312" w:hAnsi="黑体" w:eastAsia="仿宋_GB2312"/>
          <w:bCs/>
          <w:color w:val="auto"/>
          <w:sz w:val="32"/>
          <w:szCs w:val="32"/>
        </w:rPr>
        <w:t>投资促进局</w:t>
      </w:r>
      <w:r>
        <w:rPr>
          <w:rFonts w:hint="eastAsia" w:ascii="仿宋_GB2312" w:eastAsia="仿宋_GB2312"/>
          <w:color w:val="auto"/>
          <w:kern w:val="0"/>
          <w:sz w:val="32"/>
          <w:szCs w:val="32"/>
        </w:rPr>
        <w:t>20</w:t>
      </w:r>
      <w:r>
        <w:rPr>
          <w:rFonts w:hint="eastAsia" w:ascii="仿宋_GB2312" w:eastAsia="仿宋_GB2312"/>
          <w:color w:val="auto"/>
          <w:kern w:val="0"/>
          <w:sz w:val="32"/>
          <w:szCs w:val="32"/>
          <w:lang w:val="en-US" w:eastAsia="zh-CN"/>
        </w:rPr>
        <w:t>22</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w:t>
      </w:r>
      <w:r>
        <w:rPr>
          <w:rFonts w:hint="eastAsia" w:ascii="仿宋_GB2312" w:eastAsia="仿宋_GB2312" w:cs="仿宋_GB2312"/>
          <w:color w:val="auto"/>
          <w:kern w:val="0"/>
          <w:sz w:val="32"/>
          <w:szCs w:val="32"/>
          <w:lang w:eastAsia="zh-CN"/>
        </w:rPr>
        <w:t>预算</w:t>
      </w:r>
      <w:r>
        <w:rPr>
          <w:rFonts w:hint="eastAsia" w:ascii="仿宋_GB2312" w:eastAsia="仿宋_GB2312" w:cs="仿宋_GB2312"/>
          <w:color w:val="auto"/>
          <w:kern w:val="0"/>
          <w:sz w:val="32"/>
          <w:szCs w:val="32"/>
        </w:rPr>
        <w:t>支出</w:t>
      </w:r>
      <w:r>
        <w:rPr>
          <w:rFonts w:hint="eastAsia" w:ascii="仿宋_GB2312" w:eastAsia="仿宋_GB2312"/>
          <w:color w:val="auto"/>
          <w:kern w:val="0"/>
          <w:sz w:val="32"/>
          <w:szCs w:val="32"/>
          <w:lang w:val="en-US" w:eastAsia="zh-CN"/>
        </w:rPr>
        <w:t>131.52</w:t>
      </w:r>
      <w:r>
        <w:rPr>
          <w:rFonts w:hint="eastAsia" w:ascii="仿宋_GB2312" w:eastAsia="仿宋_GB2312" w:cs="仿宋_GB2312"/>
          <w:color w:val="auto"/>
          <w:kern w:val="0"/>
          <w:sz w:val="32"/>
          <w:szCs w:val="32"/>
        </w:rPr>
        <w:t>万元，其中：基本支出</w:t>
      </w:r>
      <w:r>
        <w:rPr>
          <w:rFonts w:hint="eastAsia" w:ascii="仿宋_GB2312" w:eastAsia="仿宋_GB2312"/>
          <w:color w:val="auto"/>
          <w:kern w:val="0"/>
          <w:sz w:val="32"/>
          <w:szCs w:val="32"/>
          <w:lang w:val="en-US" w:eastAsia="zh-CN"/>
        </w:rPr>
        <w:t>131.52</w:t>
      </w:r>
      <w:r>
        <w:rPr>
          <w:rFonts w:hint="eastAsia" w:ascii="仿宋_GB2312" w:eastAsia="仿宋_GB2312" w:cs="仿宋_GB2312"/>
          <w:color w:val="auto"/>
          <w:kern w:val="0"/>
          <w:sz w:val="32"/>
          <w:szCs w:val="32"/>
        </w:rPr>
        <w:t>万元，项目支出</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w:t>
      </w:r>
    </w:p>
    <w:p>
      <w:pPr>
        <w:widowControl/>
        <w:shd w:val="clear" w:color="auto" w:fill="FFFFFF"/>
        <w:spacing w:line="56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仿宋_GB2312"/>
          <w:color w:val="auto"/>
          <w:kern w:val="0"/>
          <w:sz w:val="32"/>
          <w:szCs w:val="32"/>
        </w:rPr>
        <w:t>1、行政运行</w:t>
      </w:r>
      <w:r>
        <w:rPr>
          <w:rFonts w:hint="eastAsia" w:ascii="仿宋_GB2312" w:hAnsi="宋体" w:eastAsia="仿宋_GB2312" w:cs="仿宋_GB2312"/>
          <w:color w:val="auto"/>
          <w:kern w:val="0"/>
          <w:sz w:val="32"/>
          <w:szCs w:val="32"/>
          <w:lang w:val="en-US" w:eastAsia="zh-CN"/>
        </w:rPr>
        <w:t>31.60</w:t>
      </w:r>
      <w:r>
        <w:rPr>
          <w:rFonts w:hint="eastAsia" w:ascii="仿宋_GB2312" w:hAnsi="宋体" w:eastAsia="仿宋_GB2312" w:cs="仿宋_GB2312"/>
          <w:color w:val="auto"/>
          <w:kern w:val="0"/>
          <w:sz w:val="32"/>
          <w:szCs w:val="32"/>
        </w:rPr>
        <w:t>万元，</w:t>
      </w:r>
      <w:r>
        <w:rPr>
          <w:rFonts w:hint="eastAsia" w:ascii="仿宋_GB2312" w:hAnsi="仿宋" w:eastAsia="仿宋_GB2312" w:cs="仿宋_GB2312"/>
          <w:color w:val="auto"/>
          <w:kern w:val="0"/>
          <w:sz w:val="32"/>
          <w:szCs w:val="32"/>
        </w:rPr>
        <w:t>主要用于单位基本支出</w:t>
      </w:r>
      <w:r>
        <w:rPr>
          <w:rFonts w:hint="eastAsia" w:ascii="仿宋_GB2312" w:eastAsia="仿宋_GB2312" w:cs="仿宋_GB2312"/>
          <w:b/>
          <w:color w:val="auto"/>
          <w:kern w:val="0"/>
          <w:sz w:val="32"/>
          <w:szCs w:val="32"/>
        </w:rPr>
        <w:t>。</w:t>
      </w:r>
    </w:p>
    <w:p>
      <w:pPr>
        <w:widowControl/>
        <w:shd w:val="clear" w:color="auto" w:fill="FFFFFF"/>
        <w:spacing w:line="480" w:lineRule="exact"/>
        <w:ind w:firstLine="640" w:firstLineChars="200"/>
        <w:rPr>
          <w:rFonts w:hint="eastAsia" w:ascii="仿宋_GB2312" w:hAnsi="仿宋" w:eastAsia="仿宋_GB2312" w:cs="宋体"/>
          <w:color w:val="auto"/>
          <w:kern w:val="0"/>
          <w:sz w:val="32"/>
          <w:szCs w:val="32"/>
        </w:rPr>
      </w:pPr>
      <w:r>
        <w:rPr>
          <w:rFonts w:hint="eastAsia" w:ascii="仿宋_GB2312" w:hAnsi="宋体" w:eastAsia="仿宋_GB2312" w:cs="仿宋_GB2312"/>
          <w:color w:val="auto"/>
          <w:kern w:val="0"/>
          <w:sz w:val="32"/>
          <w:szCs w:val="32"/>
        </w:rPr>
        <w:t>2、</w:t>
      </w:r>
      <w:r>
        <w:rPr>
          <w:rFonts w:hint="eastAsia" w:ascii="仿宋_GB2312" w:hAnsi="仿宋" w:eastAsia="仿宋_GB2312" w:cs="宋体"/>
          <w:color w:val="auto"/>
          <w:kern w:val="0"/>
          <w:sz w:val="32"/>
          <w:szCs w:val="32"/>
        </w:rPr>
        <w:t>招商引资</w:t>
      </w:r>
      <w:r>
        <w:rPr>
          <w:rFonts w:hint="eastAsia" w:ascii="仿宋_GB2312" w:hAnsi="仿宋" w:eastAsia="仿宋_GB2312" w:cs="宋体"/>
          <w:color w:val="auto"/>
          <w:kern w:val="0"/>
          <w:sz w:val="32"/>
          <w:szCs w:val="32"/>
          <w:lang w:val="en-US" w:eastAsia="zh-CN"/>
        </w:rPr>
        <w:t>18.9</w:t>
      </w:r>
      <w:r>
        <w:rPr>
          <w:rFonts w:hint="eastAsia" w:ascii="仿宋_GB2312" w:hAnsi="仿宋" w:eastAsia="仿宋_GB2312" w:cs="宋体"/>
          <w:color w:val="auto"/>
          <w:kern w:val="0"/>
          <w:sz w:val="32"/>
          <w:szCs w:val="32"/>
        </w:rPr>
        <w:t>万元，主要用于招商引资、优化经济环境等方面的支出。</w:t>
      </w:r>
    </w:p>
    <w:p>
      <w:pPr>
        <w:widowControl/>
        <w:shd w:val="clear" w:color="auto" w:fill="FFFFFF"/>
        <w:spacing w:line="480" w:lineRule="exact"/>
        <w:ind w:firstLine="640" w:firstLineChars="200"/>
        <w:rPr>
          <w:rFonts w:hint="eastAsia" w:ascii="仿宋_GB2312" w:hAnsi="仿宋" w:eastAsia="仿宋_GB2312" w:cs="宋体"/>
          <w:color w:val="FF0000"/>
          <w:kern w:val="0"/>
          <w:sz w:val="32"/>
          <w:szCs w:val="32"/>
        </w:rPr>
      </w:pPr>
      <w:r>
        <w:rPr>
          <w:rFonts w:hint="eastAsia" w:ascii="仿宋_GB2312" w:hAnsi="宋体" w:eastAsia="仿宋_GB2312" w:cs="仿宋_GB2312"/>
          <w:color w:val="auto"/>
          <w:kern w:val="0"/>
          <w:sz w:val="32"/>
          <w:szCs w:val="32"/>
        </w:rPr>
        <w:t>3、</w:t>
      </w:r>
      <w:r>
        <w:rPr>
          <w:rFonts w:hint="eastAsia" w:ascii="仿宋_GB2312" w:hAnsi="仿宋" w:eastAsia="仿宋_GB2312" w:cs="宋体"/>
          <w:color w:val="auto"/>
          <w:kern w:val="0"/>
          <w:sz w:val="32"/>
          <w:szCs w:val="32"/>
        </w:rPr>
        <w:t>其他商贸事务支出</w:t>
      </w:r>
      <w:r>
        <w:rPr>
          <w:rFonts w:hint="eastAsia" w:ascii="仿宋_GB2312" w:hAnsi="仿宋" w:eastAsia="仿宋_GB2312" w:cs="宋体"/>
          <w:color w:val="auto"/>
          <w:kern w:val="0"/>
          <w:sz w:val="32"/>
          <w:szCs w:val="32"/>
          <w:lang w:val="en-US" w:eastAsia="zh-CN"/>
        </w:rPr>
        <w:t>81.02</w:t>
      </w:r>
      <w:r>
        <w:rPr>
          <w:rFonts w:hint="eastAsia" w:ascii="仿宋_GB2312" w:hAnsi="仿宋" w:eastAsia="仿宋_GB2312" w:cs="宋体"/>
          <w:color w:val="auto"/>
          <w:kern w:val="0"/>
          <w:sz w:val="32"/>
          <w:szCs w:val="32"/>
        </w:rPr>
        <w:t>万元，主要用于其他商留事务方面的支出。</w:t>
      </w:r>
    </w:p>
    <w:p>
      <w:pPr>
        <w:autoSpaceDE w:val="0"/>
        <w:autoSpaceDN w:val="0"/>
        <w:adjustRightInd w:val="0"/>
        <w:spacing w:line="560" w:lineRule="exact"/>
        <w:ind w:firstLine="643" w:firstLineChars="200"/>
        <w:jc w:val="left"/>
        <w:rPr>
          <w:rFonts w:hint="eastAsia"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三、20</w:t>
      </w:r>
      <w:r>
        <w:rPr>
          <w:rFonts w:hint="eastAsia" w:ascii="仿宋_GB2312" w:eastAsia="仿宋_GB2312" w:cs="仿宋_GB2312"/>
          <w:b/>
          <w:color w:val="auto"/>
          <w:kern w:val="0"/>
          <w:sz w:val="32"/>
          <w:szCs w:val="32"/>
          <w:lang w:val="en-US" w:eastAsia="zh-CN"/>
        </w:rPr>
        <w:t>22</w:t>
      </w:r>
      <w:r>
        <w:rPr>
          <w:rFonts w:hint="eastAsia" w:ascii="仿宋_GB2312" w:eastAsia="仿宋_GB2312" w:cs="仿宋_GB2312"/>
          <w:b/>
          <w:color w:val="auto"/>
          <w:kern w:val="0"/>
          <w:sz w:val="32"/>
          <w:szCs w:val="32"/>
        </w:rPr>
        <w:t>年度一般公共预算财政拨款基本支出决算情况说明。</w:t>
      </w:r>
    </w:p>
    <w:p>
      <w:pPr>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20</w:t>
      </w:r>
      <w:r>
        <w:rPr>
          <w:rFonts w:hint="eastAsia" w:ascii="仿宋_GB2312" w:eastAsia="仿宋_GB2312" w:cs="仿宋_GB2312"/>
          <w:color w:val="auto"/>
          <w:kern w:val="0"/>
          <w:sz w:val="32"/>
          <w:szCs w:val="32"/>
          <w:lang w:val="en-US" w:eastAsia="zh-CN"/>
        </w:rPr>
        <w:t>22</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公共预算财政拨款基本支出</w:t>
      </w:r>
      <w:r>
        <w:rPr>
          <w:rFonts w:hint="eastAsia" w:ascii="仿宋_GB2312" w:eastAsia="仿宋_GB2312" w:cs="仿宋_GB2312"/>
          <w:color w:val="auto"/>
          <w:kern w:val="0"/>
          <w:sz w:val="32"/>
          <w:szCs w:val="32"/>
          <w:lang w:val="en-US" w:eastAsia="zh-CN"/>
        </w:rPr>
        <w:t>131.52</w:t>
      </w:r>
      <w:r>
        <w:rPr>
          <w:rFonts w:hint="eastAsia" w:ascii="仿宋_GB2312" w:eastAsia="仿宋_GB2312" w:cs="仿宋_GB2312"/>
          <w:color w:val="auto"/>
          <w:kern w:val="0"/>
          <w:sz w:val="32"/>
          <w:szCs w:val="32"/>
        </w:rPr>
        <w:t>万元，</w:t>
      </w:r>
      <w:r>
        <w:rPr>
          <w:rFonts w:hint="eastAsia" w:ascii="仿宋_GB2312" w:hAnsi="仿宋" w:eastAsia="仿宋_GB2312"/>
          <w:color w:val="auto"/>
          <w:sz w:val="32"/>
          <w:szCs w:val="32"/>
        </w:rPr>
        <w:t>同比</w:t>
      </w:r>
      <w:r>
        <w:rPr>
          <w:rFonts w:hint="eastAsia" w:ascii="仿宋_GB2312" w:eastAsia="仿宋_GB2312" w:cs="仿宋_GB2312"/>
          <w:color w:val="auto"/>
          <w:kern w:val="0"/>
          <w:sz w:val="32"/>
          <w:szCs w:val="32"/>
          <w:lang w:eastAsia="zh-CN"/>
        </w:rPr>
        <w:t>增加</w:t>
      </w:r>
      <w:r>
        <w:rPr>
          <w:rFonts w:hint="eastAsia" w:ascii="仿宋_GB2312" w:hAnsi="仿宋" w:eastAsia="仿宋_GB2312"/>
          <w:color w:val="auto"/>
          <w:sz w:val="32"/>
          <w:szCs w:val="32"/>
          <w:lang w:val="en-US" w:eastAsia="zh-CN"/>
        </w:rPr>
        <w:t>71.07</w:t>
      </w:r>
      <w:r>
        <w:rPr>
          <w:rFonts w:hint="eastAsia" w:ascii="仿宋_GB2312" w:hAnsi="仿宋" w:eastAsia="仿宋_GB2312"/>
          <w:color w:val="auto"/>
          <w:sz w:val="32"/>
          <w:szCs w:val="32"/>
        </w:rPr>
        <w:t>万元，</w:t>
      </w:r>
      <w:r>
        <w:rPr>
          <w:rFonts w:hint="eastAsia" w:ascii="仿宋_GB2312" w:eastAsia="仿宋_GB2312" w:cs="仿宋_GB2312"/>
          <w:color w:val="auto"/>
          <w:kern w:val="0"/>
          <w:sz w:val="32"/>
          <w:szCs w:val="32"/>
          <w:lang w:eastAsia="zh-CN"/>
        </w:rPr>
        <w:t>增长</w:t>
      </w:r>
      <w:r>
        <w:rPr>
          <w:rFonts w:hint="eastAsia" w:ascii="仿宋_GB2312" w:hAnsi="仿宋" w:eastAsia="仿宋_GB2312"/>
          <w:color w:val="auto"/>
          <w:sz w:val="32"/>
          <w:szCs w:val="32"/>
          <w:lang w:val="en-US" w:eastAsia="zh-CN"/>
        </w:rPr>
        <w:t>117.57</w:t>
      </w:r>
      <w:r>
        <w:rPr>
          <w:rFonts w:hint="eastAsia" w:ascii="仿宋_GB2312" w:hAnsi="仿宋" w:eastAsia="仿宋_GB2312"/>
          <w:color w:val="auto"/>
          <w:sz w:val="32"/>
          <w:szCs w:val="32"/>
        </w:rPr>
        <w:t>%。</w:t>
      </w:r>
      <w:r>
        <w:rPr>
          <w:rFonts w:hint="eastAsia" w:ascii="仿宋_GB2312" w:eastAsia="仿宋_GB2312" w:cs="仿宋_GB2312"/>
          <w:color w:val="auto"/>
          <w:kern w:val="0"/>
          <w:sz w:val="32"/>
          <w:szCs w:val="32"/>
        </w:rPr>
        <w:t>其中：</w:t>
      </w:r>
    </w:p>
    <w:p>
      <w:pPr>
        <w:spacing w:line="560" w:lineRule="exact"/>
        <w:ind w:firstLine="640" w:firstLineChars="200"/>
        <w:jc w:val="left"/>
        <w:rPr>
          <w:rFonts w:hint="eastAsia" w:ascii="仿宋_GB2312" w:eastAsia="仿宋_GB2312" w:cs="仿宋_GB2312"/>
          <w:color w:val="FF0000"/>
          <w:kern w:val="0"/>
          <w:sz w:val="32"/>
          <w:szCs w:val="32"/>
        </w:rPr>
      </w:pPr>
      <w:r>
        <w:rPr>
          <w:rFonts w:hint="eastAsia" w:ascii="仿宋_GB2312" w:eastAsia="仿宋_GB2312" w:cs="仿宋_GB2312"/>
          <w:color w:val="auto"/>
          <w:kern w:val="0"/>
          <w:sz w:val="32"/>
          <w:szCs w:val="32"/>
        </w:rPr>
        <w:t>人员经费</w:t>
      </w:r>
      <w:r>
        <w:rPr>
          <w:rFonts w:hint="eastAsia" w:ascii="仿宋_GB2312" w:eastAsia="仿宋_GB2312" w:cs="仿宋_GB2312"/>
          <w:color w:val="auto"/>
          <w:kern w:val="0"/>
          <w:sz w:val="32"/>
          <w:szCs w:val="32"/>
          <w:lang w:val="en-US" w:eastAsia="zh-CN"/>
        </w:rPr>
        <w:t>17.57</w:t>
      </w:r>
      <w:r>
        <w:rPr>
          <w:rFonts w:hint="eastAsia" w:ascii="仿宋_GB2312" w:eastAsia="仿宋_GB2312" w:cs="仿宋_GB2312"/>
          <w:color w:val="auto"/>
          <w:kern w:val="0"/>
          <w:sz w:val="32"/>
          <w:szCs w:val="32"/>
        </w:rPr>
        <w:t>万元，较</w:t>
      </w:r>
      <w:r>
        <w:rPr>
          <w:rFonts w:hint="eastAsia" w:ascii="仿宋_GB2312" w:eastAsia="仿宋_GB2312" w:cs="仿宋_GB2312"/>
          <w:color w:val="auto"/>
          <w:kern w:val="0"/>
          <w:sz w:val="32"/>
          <w:szCs w:val="32"/>
          <w:lang w:val="en-US" w:eastAsia="zh-CN"/>
        </w:rPr>
        <w:t>2021</w:t>
      </w:r>
      <w:r>
        <w:rPr>
          <w:rFonts w:hint="eastAsia" w:ascii="仿宋_GB2312" w:eastAsia="仿宋_GB2312" w:cs="仿宋_GB2312"/>
          <w:color w:val="auto"/>
          <w:kern w:val="0"/>
          <w:sz w:val="32"/>
          <w:szCs w:val="32"/>
        </w:rPr>
        <w:t>年度决算数</w:t>
      </w:r>
      <w:r>
        <w:rPr>
          <w:rFonts w:hint="eastAsia" w:ascii="仿宋_GB2312" w:eastAsia="仿宋_GB2312" w:cs="仿宋_GB2312"/>
          <w:color w:val="auto"/>
          <w:kern w:val="0"/>
          <w:sz w:val="32"/>
          <w:szCs w:val="32"/>
          <w:lang w:eastAsia="zh-CN"/>
        </w:rPr>
        <w:t>减少</w:t>
      </w:r>
      <w:r>
        <w:rPr>
          <w:rFonts w:hint="eastAsia" w:ascii="仿宋_GB2312" w:eastAsia="仿宋_GB2312" w:cs="仿宋_GB2312"/>
          <w:color w:val="auto"/>
          <w:kern w:val="0"/>
          <w:sz w:val="32"/>
          <w:szCs w:val="32"/>
          <w:lang w:val="en-US" w:eastAsia="zh-CN"/>
        </w:rPr>
        <w:t>16.03</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下降</w:t>
      </w:r>
      <w:r>
        <w:rPr>
          <w:rFonts w:hint="eastAsia" w:ascii="仿宋_GB2312" w:eastAsia="仿宋_GB2312" w:cs="仿宋_GB2312"/>
          <w:color w:val="auto"/>
          <w:kern w:val="0"/>
          <w:sz w:val="32"/>
          <w:szCs w:val="32"/>
          <w:lang w:val="en-US" w:eastAsia="zh-CN"/>
        </w:rPr>
        <w:t>47.71</w:t>
      </w:r>
      <w:r>
        <w:rPr>
          <w:rFonts w:hint="eastAsia" w:ascii="仿宋_GB2312" w:eastAsia="仿宋_GB2312" w:cs="仿宋_GB2312"/>
          <w:color w:val="auto"/>
          <w:kern w:val="0"/>
          <w:sz w:val="32"/>
          <w:szCs w:val="32"/>
        </w:rPr>
        <w:t>%</w:t>
      </w:r>
      <w:r>
        <w:rPr>
          <w:rFonts w:hint="eastAsia" w:ascii="仿宋_GB2312" w:eastAsia="仿宋_GB2312" w:cs="仿宋_GB2312"/>
          <w:b/>
          <w:color w:val="auto"/>
          <w:kern w:val="0"/>
          <w:sz w:val="32"/>
          <w:szCs w:val="32"/>
        </w:rPr>
        <w:t>。</w:t>
      </w:r>
      <w:r>
        <w:rPr>
          <w:rFonts w:hint="eastAsia" w:ascii="仿宋_GB2312" w:eastAsia="仿宋_GB2312" w:cs="仿宋_GB2312"/>
          <w:color w:val="auto"/>
          <w:kern w:val="0"/>
          <w:sz w:val="32"/>
          <w:szCs w:val="32"/>
        </w:rPr>
        <w:t>主要包括：</w:t>
      </w:r>
      <w:r>
        <w:rPr>
          <w:rFonts w:hint="eastAsia" w:ascii="仿宋_GB2312" w:hAnsi="仿宋_GB2312" w:eastAsia="仿宋_GB2312"/>
          <w:color w:val="auto"/>
          <w:sz w:val="32"/>
          <w:szCs w:val="32"/>
        </w:rPr>
        <w:t>基本工资8.</w:t>
      </w:r>
      <w:r>
        <w:rPr>
          <w:rFonts w:hint="eastAsia" w:ascii="仿宋_GB2312" w:hAnsi="仿宋_GB2312" w:eastAsia="仿宋_GB2312"/>
          <w:color w:val="auto"/>
          <w:sz w:val="32"/>
          <w:szCs w:val="32"/>
          <w:lang w:val="en-US" w:eastAsia="zh-CN"/>
        </w:rPr>
        <w:t>7</w:t>
      </w:r>
      <w:r>
        <w:rPr>
          <w:rFonts w:hint="eastAsia" w:ascii="仿宋_GB2312" w:hAnsi="仿宋_GB2312" w:eastAsia="仿宋_GB2312"/>
          <w:color w:val="auto"/>
          <w:sz w:val="32"/>
          <w:szCs w:val="32"/>
        </w:rPr>
        <w:t>万元、津贴补贴7.</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万元、其他社会保障缴费</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万元、机关事业单位基本养老保险</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万元、职业年金缴费0万元</w:t>
      </w:r>
      <w:r>
        <w:rPr>
          <w:rFonts w:hint="eastAsia" w:ascii="仿宋_GB2312" w:eastAsia="仿宋_GB2312" w:cs="仿宋_GB2312"/>
          <w:color w:val="auto"/>
          <w:kern w:val="0"/>
          <w:sz w:val="32"/>
          <w:szCs w:val="32"/>
        </w:rPr>
        <w:t>；</w:t>
      </w:r>
    </w:p>
    <w:p>
      <w:pPr>
        <w:spacing w:line="560" w:lineRule="exact"/>
        <w:ind w:firstLine="640" w:firstLineChars="200"/>
        <w:jc w:val="left"/>
        <w:rPr>
          <w:rFonts w:hint="eastAsia" w:ascii="仿宋_GB2312" w:hAnsi="仿宋_GB2312" w:eastAsia="仿宋_GB2312"/>
          <w:color w:val="auto"/>
          <w:sz w:val="32"/>
          <w:szCs w:val="32"/>
        </w:rPr>
      </w:pPr>
      <w:r>
        <w:rPr>
          <w:rFonts w:hint="eastAsia" w:ascii="仿宋_GB2312" w:eastAsia="仿宋_GB2312" w:cs="仿宋_GB2312"/>
          <w:color w:val="auto"/>
          <w:kern w:val="0"/>
          <w:sz w:val="32"/>
          <w:szCs w:val="32"/>
        </w:rPr>
        <w:t>公用经费</w:t>
      </w:r>
      <w:r>
        <w:rPr>
          <w:rFonts w:hint="eastAsia" w:ascii="仿宋_GB2312" w:eastAsia="仿宋_GB2312" w:cs="仿宋_GB2312"/>
          <w:color w:val="auto"/>
          <w:kern w:val="0"/>
          <w:sz w:val="32"/>
          <w:szCs w:val="32"/>
          <w:lang w:val="en-US" w:eastAsia="zh-CN"/>
        </w:rPr>
        <w:t>113.96</w:t>
      </w:r>
      <w:r>
        <w:rPr>
          <w:rFonts w:hint="eastAsia" w:ascii="仿宋_GB2312" w:eastAsia="仿宋_GB2312" w:cs="仿宋_GB2312"/>
          <w:color w:val="auto"/>
          <w:kern w:val="0"/>
          <w:sz w:val="32"/>
          <w:szCs w:val="32"/>
        </w:rPr>
        <w:t>万元，较20</w:t>
      </w:r>
      <w:r>
        <w:rPr>
          <w:rFonts w:hint="eastAsia" w:ascii="仿宋_GB2312" w:eastAsia="仿宋_GB2312" w:cs="仿宋_GB2312"/>
          <w:color w:val="auto"/>
          <w:kern w:val="0"/>
          <w:sz w:val="32"/>
          <w:szCs w:val="32"/>
          <w:lang w:val="en-US" w:eastAsia="zh-CN"/>
        </w:rPr>
        <w:t>21</w:t>
      </w:r>
      <w:r>
        <w:rPr>
          <w:rFonts w:hint="eastAsia" w:ascii="仿宋_GB2312" w:eastAsia="仿宋_GB2312" w:cs="仿宋_GB2312"/>
          <w:color w:val="auto"/>
          <w:kern w:val="0"/>
          <w:sz w:val="32"/>
          <w:szCs w:val="32"/>
        </w:rPr>
        <w:t>年度决算数</w:t>
      </w:r>
      <w:r>
        <w:rPr>
          <w:rFonts w:hint="eastAsia" w:ascii="仿宋_GB2312" w:eastAsia="仿宋_GB2312" w:cs="仿宋_GB2312"/>
          <w:color w:val="auto"/>
          <w:kern w:val="0"/>
          <w:sz w:val="32"/>
          <w:szCs w:val="32"/>
          <w:lang w:eastAsia="zh-CN"/>
        </w:rPr>
        <w:t>增加</w:t>
      </w:r>
      <w:r>
        <w:rPr>
          <w:rFonts w:hint="eastAsia" w:ascii="仿宋_GB2312" w:eastAsia="仿宋_GB2312" w:cs="仿宋_GB2312"/>
          <w:color w:val="auto"/>
          <w:kern w:val="0"/>
          <w:sz w:val="32"/>
          <w:szCs w:val="32"/>
          <w:lang w:val="en-US" w:eastAsia="zh-CN"/>
        </w:rPr>
        <w:t>87.1</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增长</w:t>
      </w:r>
      <w:r>
        <w:rPr>
          <w:rFonts w:hint="eastAsia" w:ascii="仿宋_GB2312" w:eastAsia="仿宋_GB2312" w:cs="仿宋_GB2312"/>
          <w:color w:val="auto"/>
          <w:kern w:val="0"/>
          <w:sz w:val="32"/>
          <w:szCs w:val="32"/>
          <w:lang w:val="en-US" w:eastAsia="zh-CN"/>
        </w:rPr>
        <w:t>324.33</w:t>
      </w:r>
      <w:r>
        <w:rPr>
          <w:rFonts w:hint="eastAsia" w:ascii="仿宋_GB2312" w:eastAsia="仿宋_GB2312" w:cs="仿宋_GB2312"/>
          <w:color w:val="auto"/>
          <w:kern w:val="0"/>
          <w:sz w:val="32"/>
          <w:szCs w:val="32"/>
        </w:rPr>
        <w:t>%</w:t>
      </w:r>
      <w:r>
        <w:rPr>
          <w:rFonts w:hint="eastAsia" w:ascii="仿宋_GB2312" w:eastAsia="仿宋_GB2312" w:cs="仿宋_GB2312"/>
          <w:b/>
          <w:color w:val="auto"/>
          <w:kern w:val="0"/>
          <w:sz w:val="32"/>
          <w:szCs w:val="32"/>
        </w:rPr>
        <w:t>。</w:t>
      </w:r>
      <w:r>
        <w:rPr>
          <w:rFonts w:hint="eastAsia" w:ascii="仿宋_GB2312" w:eastAsia="仿宋_GB2312" w:cs="仿宋_GB2312"/>
          <w:color w:val="000000" w:themeColor="text1"/>
          <w:kern w:val="0"/>
          <w:sz w:val="32"/>
          <w:szCs w:val="32"/>
        </w:rPr>
        <w:t>主要包括：</w:t>
      </w:r>
      <w:r>
        <w:rPr>
          <w:rFonts w:hint="eastAsia" w:ascii="仿宋_GB2312" w:hAnsi="仿宋_GB2312" w:eastAsia="仿宋_GB2312"/>
          <w:color w:val="000000" w:themeColor="text1"/>
          <w:sz w:val="32"/>
          <w:szCs w:val="32"/>
        </w:rPr>
        <w:t>办公费</w:t>
      </w:r>
      <w:r>
        <w:rPr>
          <w:rFonts w:hint="eastAsia" w:ascii="仿宋_GB2312" w:hAnsi="仿宋_GB2312" w:eastAsia="仿宋_GB2312"/>
          <w:color w:val="000000" w:themeColor="text1"/>
          <w:sz w:val="32"/>
          <w:szCs w:val="32"/>
          <w:lang w:val="en-US" w:eastAsia="zh-CN"/>
        </w:rPr>
        <w:t>4.22</w:t>
      </w:r>
      <w:r>
        <w:rPr>
          <w:rFonts w:hint="eastAsia" w:ascii="仿宋_GB2312" w:hAnsi="仿宋_GB2312" w:eastAsia="仿宋_GB2312"/>
          <w:color w:val="000000" w:themeColor="text1"/>
          <w:sz w:val="32"/>
          <w:szCs w:val="32"/>
        </w:rPr>
        <w:t>万元、印刷费</w:t>
      </w:r>
      <w:r>
        <w:rPr>
          <w:rFonts w:hint="eastAsia" w:ascii="仿宋_GB2312" w:hAnsi="仿宋_GB2312" w:eastAsia="仿宋_GB2312"/>
          <w:color w:val="000000" w:themeColor="text1"/>
          <w:sz w:val="32"/>
          <w:szCs w:val="32"/>
          <w:lang w:val="en-US" w:eastAsia="zh-CN"/>
        </w:rPr>
        <w:t>10.99</w:t>
      </w:r>
      <w:r>
        <w:rPr>
          <w:rFonts w:hint="eastAsia" w:ascii="仿宋_GB2312" w:hAnsi="仿宋_GB2312" w:eastAsia="仿宋_GB2312"/>
          <w:color w:val="000000" w:themeColor="text1"/>
          <w:sz w:val="32"/>
          <w:szCs w:val="32"/>
        </w:rPr>
        <w:t>万元、差旅费</w:t>
      </w:r>
      <w:r>
        <w:rPr>
          <w:rFonts w:hint="eastAsia" w:ascii="仿宋_GB2312" w:hAnsi="仿宋_GB2312" w:eastAsia="仿宋_GB2312"/>
          <w:color w:val="000000" w:themeColor="text1"/>
          <w:sz w:val="32"/>
          <w:szCs w:val="32"/>
          <w:lang w:val="en-US" w:eastAsia="zh-CN"/>
        </w:rPr>
        <w:t>6.73</w:t>
      </w:r>
      <w:r>
        <w:rPr>
          <w:rFonts w:hint="eastAsia" w:ascii="仿宋_GB2312" w:hAnsi="仿宋_GB2312" w:eastAsia="仿宋_GB2312"/>
          <w:color w:val="000000" w:themeColor="text1"/>
          <w:sz w:val="32"/>
          <w:szCs w:val="32"/>
        </w:rPr>
        <w:t>万元、维修（护）费</w:t>
      </w:r>
      <w:r>
        <w:rPr>
          <w:rFonts w:hint="eastAsia" w:ascii="仿宋_GB2312" w:hAnsi="仿宋_GB2312" w:eastAsia="仿宋_GB2312"/>
          <w:color w:val="000000" w:themeColor="text1"/>
          <w:sz w:val="32"/>
          <w:szCs w:val="32"/>
          <w:lang w:val="en-US" w:eastAsia="zh-CN"/>
        </w:rPr>
        <w:t>0</w:t>
      </w:r>
      <w:r>
        <w:rPr>
          <w:rFonts w:hint="eastAsia" w:ascii="仿宋_GB2312" w:hAnsi="仿宋_GB2312" w:eastAsia="仿宋_GB2312"/>
          <w:color w:val="000000" w:themeColor="text1"/>
          <w:sz w:val="32"/>
          <w:szCs w:val="32"/>
        </w:rPr>
        <w:t>万元、会议费</w:t>
      </w:r>
      <w:r>
        <w:rPr>
          <w:rFonts w:hint="eastAsia" w:ascii="仿宋_GB2312" w:hAnsi="仿宋_GB2312" w:eastAsia="仿宋_GB2312"/>
          <w:color w:val="000000" w:themeColor="text1"/>
          <w:sz w:val="32"/>
          <w:szCs w:val="32"/>
          <w:lang w:val="en-US" w:eastAsia="zh-CN"/>
        </w:rPr>
        <w:t>0.4</w:t>
      </w:r>
      <w:r>
        <w:rPr>
          <w:rFonts w:hint="eastAsia" w:ascii="仿宋_GB2312" w:hAnsi="仿宋_GB2312" w:eastAsia="仿宋_GB2312"/>
          <w:color w:val="000000" w:themeColor="text1"/>
          <w:sz w:val="32"/>
          <w:szCs w:val="32"/>
        </w:rPr>
        <w:t>万元、培训费0万元、公务接待费</w:t>
      </w:r>
      <w:r>
        <w:rPr>
          <w:rFonts w:hint="eastAsia" w:ascii="仿宋_GB2312" w:hAnsi="仿宋_GB2312" w:eastAsia="仿宋_GB2312"/>
          <w:color w:val="000000" w:themeColor="text1"/>
          <w:sz w:val="32"/>
          <w:szCs w:val="32"/>
          <w:lang w:val="en-US" w:eastAsia="zh-CN"/>
        </w:rPr>
        <w:t>4.38</w:t>
      </w:r>
      <w:r>
        <w:rPr>
          <w:rFonts w:hint="eastAsia" w:ascii="仿宋_GB2312" w:hAnsi="仿宋_GB2312" w:eastAsia="仿宋_GB2312"/>
          <w:color w:val="000000" w:themeColor="text1"/>
          <w:sz w:val="32"/>
          <w:szCs w:val="32"/>
        </w:rPr>
        <w:t>万元。</w:t>
      </w:r>
    </w:p>
    <w:p>
      <w:pPr>
        <w:autoSpaceDE w:val="0"/>
        <w:autoSpaceDN w:val="0"/>
        <w:adjustRightInd w:val="0"/>
        <w:spacing w:line="560" w:lineRule="exact"/>
        <w:ind w:firstLine="643" w:firstLineChars="200"/>
        <w:jc w:val="left"/>
        <w:rPr>
          <w:rFonts w:hint="eastAsia" w:ascii="仿宋_GB2312" w:eastAsia="仿宋_GB2312" w:cs="仿宋_GB2312"/>
          <w:color w:val="auto"/>
          <w:kern w:val="0"/>
          <w:sz w:val="32"/>
          <w:szCs w:val="32"/>
        </w:rPr>
      </w:pPr>
      <w:r>
        <w:rPr>
          <w:rFonts w:hint="eastAsia" w:ascii="仿宋_GB2312" w:eastAsia="仿宋_GB2312" w:cs="仿宋_GB2312"/>
          <w:b/>
          <w:color w:val="auto"/>
          <w:kern w:val="0"/>
          <w:sz w:val="32"/>
          <w:szCs w:val="32"/>
        </w:rPr>
        <w:t>四、20</w:t>
      </w:r>
      <w:r>
        <w:rPr>
          <w:rFonts w:hint="eastAsia" w:ascii="仿宋_GB2312" w:eastAsia="仿宋_GB2312" w:cs="仿宋_GB2312"/>
          <w:b/>
          <w:color w:val="auto"/>
          <w:kern w:val="0"/>
          <w:sz w:val="32"/>
          <w:szCs w:val="32"/>
          <w:lang w:val="en-US" w:eastAsia="zh-CN"/>
        </w:rPr>
        <w:t>22</w:t>
      </w:r>
      <w:r>
        <w:rPr>
          <w:rFonts w:hint="eastAsia" w:ascii="仿宋_GB2312" w:eastAsia="仿宋_GB2312" w:cs="仿宋_GB2312"/>
          <w:b/>
          <w:color w:val="auto"/>
          <w:kern w:val="0"/>
          <w:sz w:val="32"/>
          <w:szCs w:val="32"/>
        </w:rPr>
        <w:t>年度政府性基金支出决算情况</w:t>
      </w:r>
      <w:r>
        <w:rPr>
          <w:rFonts w:hint="eastAsia" w:ascii="仿宋_GB2312" w:eastAsia="仿宋_GB2312" w:cs="仿宋_GB2312"/>
          <w:color w:val="auto"/>
          <w:kern w:val="0"/>
          <w:sz w:val="32"/>
          <w:szCs w:val="32"/>
        </w:rPr>
        <w:t>。</w:t>
      </w:r>
    </w:p>
    <w:p>
      <w:pPr>
        <w:autoSpaceDE w:val="0"/>
        <w:autoSpaceDN w:val="0"/>
        <w:adjustRightInd w:val="0"/>
        <w:spacing w:line="560" w:lineRule="exact"/>
        <w:ind w:firstLine="640" w:firstLineChars="200"/>
        <w:jc w:val="left"/>
        <w:rPr>
          <w:rFonts w:hint="eastAsia" w:ascii="仿宋_GB2312" w:hAnsi="宋体" w:eastAsia="仿宋_GB2312" w:cs="仿宋_GB2312"/>
          <w:color w:val="auto"/>
          <w:kern w:val="0"/>
          <w:sz w:val="32"/>
          <w:szCs w:val="32"/>
        </w:rPr>
      </w:pPr>
      <w:r>
        <w:rPr>
          <w:rFonts w:hint="eastAsia" w:ascii="仿宋_GB2312" w:hAnsi="宋体" w:eastAsia="仿宋_GB2312"/>
          <w:color w:val="auto"/>
          <w:kern w:val="0"/>
          <w:sz w:val="32"/>
          <w:szCs w:val="32"/>
        </w:rPr>
        <w:t>雁山区商务</w:t>
      </w:r>
      <w:r>
        <w:rPr>
          <w:rFonts w:hint="eastAsia" w:ascii="仿宋_GB2312" w:hAnsi="宋体" w:eastAsia="仿宋_GB2312"/>
          <w:color w:val="auto"/>
          <w:kern w:val="0"/>
          <w:sz w:val="32"/>
          <w:szCs w:val="32"/>
          <w:lang w:eastAsia="zh-CN"/>
        </w:rPr>
        <w:t>和</w:t>
      </w:r>
      <w:r>
        <w:rPr>
          <w:rFonts w:hint="eastAsia" w:ascii="仿宋_GB2312" w:hAnsi="宋体" w:eastAsia="仿宋_GB2312"/>
          <w:color w:val="auto"/>
          <w:kern w:val="0"/>
          <w:sz w:val="32"/>
          <w:szCs w:val="32"/>
        </w:rPr>
        <w:t>投资促进局20</w:t>
      </w:r>
      <w:r>
        <w:rPr>
          <w:rFonts w:hint="eastAsia" w:ascii="仿宋_GB2312" w:hAnsi="宋体" w:eastAsia="仿宋_GB2312"/>
          <w:color w:val="auto"/>
          <w:kern w:val="0"/>
          <w:sz w:val="32"/>
          <w:szCs w:val="32"/>
          <w:lang w:val="en-US" w:eastAsia="zh-CN"/>
        </w:rPr>
        <w:t>22</w:t>
      </w:r>
      <w:r>
        <w:rPr>
          <w:rFonts w:hint="eastAsia" w:ascii="仿宋_GB2312" w:hAnsi="宋体" w:eastAsia="仿宋_GB2312" w:cs="仿宋_GB2312"/>
          <w:color w:val="auto"/>
          <w:kern w:val="0"/>
          <w:sz w:val="32"/>
          <w:szCs w:val="32"/>
        </w:rPr>
        <w:t>年度政府性基金支出0万元。</w:t>
      </w:r>
    </w:p>
    <w:p>
      <w:pPr>
        <w:autoSpaceDE w:val="0"/>
        <w:autoSpaceDN w:val="0"/>
        <w:adjustRightInd w:val="0"/>
        <w:spacing w:line="560" w:lineRule="exact"/>
        <w:ind w:firstLine="643" w:firstLineChars="200"/>
        <w:jc w:val="left"/>
        <w:rPr>
          <w:rFonts w:hint="eastAsia" w:ascii="仿宋_GB2312" w:eastAsia="仿宋_GB2312" w:cs="仿宋_GB2312"/>
          <w:b/>
          <w:color w:val="auto"/>
          <w:kern w:val="0"/>
          <w:sz w:val="32"/>
          <w:szCs w:val="32"/>
        </w:rPr>
      </w:pPr>
      <w:r>
        <w:rPr>
          <w:rFonts w:hint="eastAsia" w:ascii="仿宋_GB2312" w:eastAsia="仿宋_GB2312" w:cs="仿宋_GB2312"/>
          <w:b/>
          <w:color w:val="auto"/>
          <w:kern w:val="0"/>
          <w:sz w:val="32"/>
          <w:szCs w:val="32"/>
        </w:rPr>
        <w:t>五、</w:t>
      </w:r>
      <w:r>
        <w:rPr>
          <w:rFonts w:hint="eastAsia" w:ascii="仿宋_GB2312" w:eastAsia="仿宋_GB2312"/>
          <w:b/>
          <w:color w:val="auto"/>
          <w:sz w:val="32"/>
          <w:szCs w:val="32"/>
        </w:rPr>
        <w:t>一般</w:t>
      </w:r>
      <w:r>
        <w:rPr>
          <w:rFonts w:hint="eastAsia" w:ascii="仿宋_GB2312" w:eastAsia="仿宋_GB2312" w:cs="仿宋_GB2312"/>
          <w:b/>
          <w:color w:val="auto"/>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20</w:t>
      </w:r>
      <w:r>
        <w:rPr>
          <w:rFonts w:hint="eastAsia" w:ascii="仿宋_GB2312" w:eastAsia="仿宋_GB2312" w:cs="仿宋_GB2312"/>
          <w:color w:val="auto"/>
          <w:kern w:val="0"/>
          <w:sz w:val="32"/>
          <w:szCs w:val="32"/>
          <w:lang w:val="en-US" w:eastAsia="zh-CN"/>
        </w:rPr>
        <w:t>22</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公共预算财政拨款安排的“三公”经费支出决算中，因公出国（境）费支出决算0万元；公务用车购置及运行费支出决算0万元；公务接待费支出决算</w:t>
      </w:r>
      <w:r>
        <w:rPr>
          <w:rFonts w:hint="eastAsia" w:ascii="仿宋_GB2312" w:eastAsia="仿宋_GB2312" w:cs="仿宋_GB2312"/>
          <w:color w:val="auto"/>
          <w:kern w:val="0"/>
          <w:sz w:val="32"/>
          <w:szCs w:val="32"/>
          <w:lang w:val="en-US" w:eastAsia="zh-CN"/>
        </w:rPr>
        <w:t>4.38</w:t>
      </w:r>
      <w:r>
        <w:rPr>
          <w:rFonts w:hint="eastAsia" w:ascii="仿宋_GB2312" w:eastAsia="仿宋_GB2312" w:cs="仿宋_GB2312"/>
          <w:color w:val="auto"/>
          <w:kern w:val="0"/>
          <w:sz w:val="32"/>
          <w:szCs w:val="32"/>
        </w:rPr>
        <w:t>万元。</w:t>
      </w:r>
    </w:p>
    <w:p>
      <w:pPr>
        <w:autoSpaceDE w:val="0"/>
        <w:autoSpaceDN w:val="0"/>
        <w:adjustRightInd w:val="0"/>
        <w:spacing w:line="560" w:lineRule="exact"/>
        <w:ind w:firstLine="640" w:firstLineChars="200"/>
        <w:jc w:val="left"/>
        <w:rPr>
          <w:rFonts w:hint="eastAsia" w:ascii="仿宋_GB2312" w:hAnsi="仿宋_GB2312" w:eastAsia="仿宋_GB2312"/>
          <w:color w:val="000000" w:themeColor="text1"/>
          <w:sz w:val="32"/>
          <w:szCs w:val="32"/>
        </w:rPr>
      </w:pPr>
      <w:r>
        <w:rPr>
          <w:rFonts w:hint="eastAsia" w:ascii="仿宋_GB2312" w:hAnsi="仿宋_GB2312" w:eastAsia="仿宋_GB2312"/>
          <w:color w:val="auto"/>
          <w:sz w:val="32"/>
          <w:szCs w:val="32"/>
        </w:rPr>
        <w:t>20</w:t>
      </w:r>
      <w:r>
        <w:rPr>
          <w:rFonts w:hint="eastAsia" w:ascii="仿宋_GB2312" w:hAnsi="仿宋_GB2312" w:eastAsia="仿宋_GB2312"/>
          <w:color w:val="auto"/>
          <w:sz w:val="32"/>
          <w:szCs w:val="32"/>
          <w:lang w:val="en-US" w:eastAsia="zh-CN"/>
        </w:rPr>
        <w:t>22</w:t>
      </w:r>
      <w:r>
        <w:rPr>
          <w:rFonts w:hint="eastAsia" w:ascii="仿宋_GB2312" w:hAnsi="仿宋_GB2312" w:eastAsia="仿宋_GB2312"/>
          <w:color w:val="auto"/>
          <w:sz w:val="32"/>
          <w:szCs w:val="32"/>
        </w:rPr>
        <w:t>年一般公共预算财政拨款安排的“三公”经费支出总额为</w:t>
      </w:r>
      <w:r>
        <w:rPr>
          <w:rFonts w:hint="eastAsia" w:ascii="仿宋_GB2312" w:hAnsi="仿宋_GB2312" w:eastAsia="仿宋_GB2312"/>
          <w:color w:val="auto"/>
          <w:sz w:val="32"/>
          <w:szCs w:val="32"/>
          <w:lang w:val="en-US" w:eastAsia="zh-CN"/>
        </w:rPr>
        <w:t>4.38</w:t>
      </w:r>
      <w:r>
        <w:rPr>
          <w:rFonts w:hint="eastAsia" w:ascii="仿宋_GB2312" w:hAnsi="仿宋_GB2312" w:eastAsia="仿宋_GB2312"/>
          <w:color w:val="auto"/>
          <w:sz w:val="32"/>
          <w:szCs w:val="32"/>
        </w:rPr>
        <w:t>万元，与</w:t>
      </w:r>
      <w:r>
        <w:rPr>
          <w:rFonts w:hint="eastAsia" w:ascii="仿宋_GB2312" w:hAnsi="仿宋_GB2312" w:eastAsia="仿宋_GB2312"/>
          <w:color w:val="auto"/>
          <w:sz w:val="32"/>
          <w:szCs w:val="32"/>
          <w:lang w:eastAsia="zh-CN"/>
        </w:rPr>
        <w:t>全年</w:t>
      </w:r>
      <w:r>
        <w:rPr>
          <w:rFonts w:hint="eastAsia" w:ascii="仿宋_GB2312" w:hAnsi="仿宋_GB2312" w:eastAsia="仿宋_GB2312"/>
          <w:color w:val="auto"/>
          <w:sz w:val="32"/>
          <w:szCs w:val="32"/>
        </w:rPr>
        <w:t>预算持平。比上年支出数减少</w:t>
      </w:r>
      <w:r>
        <w:rPr>
          <w:rFonts w:hint="eastAsia" w:ascii="仿宋_GB2312" w:hAnsi="仿宋_GB2312" w:eastAsia="仿宋_GB2312"/>
          <w:color w:val="auto"/>
          <w:sz w:val="32"/>
          <w:szCs w:val="32"/>
          <w:lang w:val="en-US" w:eastAsia="zh-CN"/>
        </w:rPr>
        <w:t>2.81</w:t>
      </w:r>
      <w:r>
        <w:rPr>
          <w:rFonts w:hint="eastAsia" w:ascii="仿宋_GB2312" w:hAnsi="仿宋_GB2312" w:eastAsia="仿宋_GB2312"/>
          <w:color w:val="auto"/>
          <w:sz w:val="32"/>
          <w:szCs w:val="32"/>
        </w:rPr>
        <w:t>万元，下降</w:t>
      </w:r>
      <w:r>
        <w:rPr>
          <w:rFonts w:hint="eastAsia" w:ascii="仿宋_GB2312" w:hAnsi="仿宋_GB2312" w:eastAsia="仿宋_GB2312"/>
          <w:color w:val="auto"/>
          <w:sz w:val="32"/>
          <w:szCs w:val="32"/>
          <w:lang w:val="en-US" w:eastAsia="zh-CN"/>
        </w:rPr>
        <w:t>39.11</w:t>
      </w:r>
      <w:r>
        <w:rPr>
          <w:rFonts w:hint="eastAsia" w:ascii="仿宋_GB2312" w:hAnsi="仿宋_GB2312" w:eastAsia="仿宋_GB2312"/>
          <w:color w:val="auto"/>
          <w:sz w:val="32"/>
          <w:szCs w:val="32"/>
        </w:rPr>
        <w:t>%。</w:t>
      </w:r>
      <w:r>
        <w:rPr>
          <w:rFonts w:hint="eastAsia" w:ascii="仿宋_GB2312" w:hAnsi="仿宋_GB2312" w:eastAsia="仿宋_GB2312"/>
          <w:color w:val="000000" w:themeColor="text1"/>
          <w:sz w:val="32"/>
          <w:szCs w:val="32"/>
        </w:rPr>
        <w:t>减少的原因主要是认真贯彻落实中央八项规定精神和厉行节约要求，从严控制“三公”经费开支，全年实际支出与预算持平,与上年实际支出相比有所节约。</w:t>
      </w:r>
    </w:p>
    <w:p>
      <w:pPr>
        <w:autoSpaceDE w:val="0"/>
        <w:autoSpaceDN w:val="0"/>
        <w:adjustRightInd w:val="0"/>
        <w:spacing w:line="560" w:lineRule="exact"/>
        <w:jc w:val="left"/>
        <w:rPr>
          <w:rFonts w:hint="eastAsia" w:ascii="仿宋_GB2312" w:eastAsia="仿宋_GB2312" w:cs="仿宋_GB2312"/>
          <w:color w:val="000000" w:themeColor="text1"/>
          <w:kern w:val="0"/>
          <w:sz w:val="32"/>
          <w:szCs w:val="32"/>
        </w:rPr>
      </w:pPr>
      <w:r>
        <w:rPr>
          <w:rFonts w:hint="eastAsia" w:ascii="仿宋_GB2312" w:hAnsi="仿宋_GB2312" w:eastAsia="仿宋_GB2312"/>
          <w:color w:val="000000" w:themeColor="text1"/>
          <w:sz w:val="32"/>
          <w:szCs w:val="32"/>
        </w:rPr>
        <w:t>其中：</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因公出国（境）费支出0万元</w:t>
      </w:r>
      <w:r>
        <w:rPr>
          <w:rFonts w:hint="eastAsia" w:ascii="仿宋_GB2312" w:hAnsi="宋体" w:eastAsia="仿宋_GB2312"/>
          <w:color w:val="auto"/>
          <w:kern w:val="0"/>
          <w:sz w:val="32"/>
          <w:szCs w:val="32"/>
        </w:rPr>
        <w:t>。</w:t>
      </w:r>
    </w:p>
    <w:p>
      <w:pPr>
        <w:widowControl/>
        <w:shd w:val="clear" w:color="auto" w:fill="FFFFFF"/>
        <w:spacing w:line="560" w:lineRule="exact"/>
        <w:ind w:firstLine="640" w:firstLineChars="200"/>
        <w:rPr>
          <w:rFonts w:hint="eastAsia" w:ascii="仿宋_GB2312" w:hAnsi="仿宋_GB2312" w:eastAsia="仿宋_GB2312"/>
          <w:color w:val="auto"/>
          <w:sz w:val="32"/>
          <w:szCs w:val="32"/>
        </w:rPr>
      </w:pPr>
      <w:r>
        <w:rPr>
          <w:rFonts w:hint="eastAsia" w:ascii="仿宋_GB2312" w:eastAsia="仿宋_GB2312" w:cs="仿宋_GB2312"/>
          <w:color w:val="auto"/>
          <w:kern w:val="0"/>
          <w:sz w:val="32"/>
          <w:szCs w:val="32"/>
        </w:rPr>
        <w:t>公务用车购置及运行费支出决算0万元</w:t>
      </w:r>
      <w:r>
        <w:rPr>
          <w:rFonts w:hint="eastAsia" w:ascii="仿宋_GB2312" w:hAnsi="仿宋_GB2312" w:eastAsia="仿宋_GB2312"/>
          <w:color w:val="auto"/>
          <w:sz w:val="32"/>
          <w:szCs w:val="32"/>
        </w:rPr>
        <w:t>。</w:t>
      </w:r>
    </w:p>
    <w:p>
      <w:pPr>
        <w:autoSpaceDE w:val="0"/>
        <w:autoSpaceDN w:val="0"/>
        <w:adjustRightInd w:val="0"/>
        <w:spacing w:line="560" w:lineRule="exact"/>
        <w:ind w:firstLine="640" w:firstLineChars="200"/>
        <w:jc w:val="left"/>
        <w:rPr>
          <w:rFonts w:hint="eastAsia" w:ascii="仿宋_GB2312" w:hAnsi="仿宋_GB2312" w:eastAsia="仿宋_GB2312"/>
          <w:color w:val="FF0000"/>
          <w:sz w:val="32"/>
          <w:szCs w:val="32"/>
        </w:rPr>
      </w:pPr>
      <w:r>
        <w:rPr>
          <w:rFonts w:hint="eastAsia" w:ascii="仿宋_GB2312" w:eastAsia="仿宋_GB2312" w:cs="仿宋_GB2312"/>
          <w:color w:val="auto"/>
          <w:kern w:val="0"/>
          <w:sz w:val="32"/>
          <w:szCs w:val="32"/>
        </w:rPr>
        <w:t>公务接待费支出决算</w:t>
      </w:r>
      <w:r>
        <w:rPr>
          <w:rFonts w:hint="eastAsia" w:ascii="仿宋_GB2312" w:eastAsia="仿宋_GB2312" w:cs="仿宋_GB2312"/>
          <w:color w:val="auto"/>
          <w:kern w:val="0"/>
          <w:sz w:val="32"/>
          <w:szCs w:val="32"/>
          <w:lang w:val="en-US" w:eastAsia="zh-CN"/>
        </w:rPr>
        <w:t>4.38</w:t>
      </w:r>
      <w:r>
        <w:rPr>
          <w:rFonts w:hint="eastAsia" w:ascii="仿宋_GB2312" w:eastAsia="仿宋_GB2312" w:cs="仿宋_GB2312"/>
          <w:color w:val="auto"/>
          <w:kern w:val="0"/>
          <w:sz w:val="32"/>
          <w:szCs w:val="32"/>
        </w:rPr>
        <w:t>万元，</w:t>
      </w:r>
      <w:r>
        <w:rPr>
          <w:rFonts w:hint="eastAsia" w:ascii="仿宋_GB2312" w:hAnsi="仿宋_GB2312" w:eastAsia="仿宋_GB2312"/>
          <w:color w:val="auto"/>
          <w:sz w:val="32"/>
          <w:szCs w:val="32"/>
        </w:rPr>
        <w:t>比</w:t>
      </w:r>
      <w:r>
        <w:rPr>
          <w:rFonts w:hint="eastAsia" w:ascii="仿宋_GB2312" w:hAnsi="仿宋_GB2312" w:eastAsia="仿宋_GB2312"/>
          <w:color w:val="auto"/>
          <w:sz w:val="32"/>
          <w:szCs w:val="32"/>
          <w:lang w:eastAsia="zh-CN"/>
        </w:rPr>
        <w:t>全年</w:t>
      </w:r>
      <w:r>
        <w:rPr>
          <w:rFonts w:hint="eastAsia" w:ascii="仿宋_GB2312" w:hAnsi="仿宋_GB2312" w:eastAsia="仿宋_GB2312"/>
          <w:color w:val="auto"/>
          <w:sz w:val="32"/>
          <w:szCs w:val="32"/>
        </w:rPr>
        <w:t>预算持平。比上年支出数减少</w:t>
      </w:r>
      <w:r>
        <w:rPr>
          <w:rFonts w:hint="eastAsia" w:ascii="仿宋_GB2312" w:hAnsi="仿宋_GB2312" w:eastAsia="仿宋_GB2312"/>
          <w:color w:val="auto"/>
          <w:sz w:val="32"/>
          <w:szCs w:val="32"/>
          <w:lang w:val="en-US" w:eastAsia="zh-CN"/>
        </w:rPr>
        <w:t>2.81</w:t>
      </w:r>
      <w:r>
        <w:rPr>
          <w:rFonts w:hint="eastAsia" w:ascii="仿宋_GB2312" w:hAnsi="仿宋_GB2312" w:eastAsia="仿宋_GB2312"/>
          <w:color w:val="auto"/>
          <w:sz w:val="32"/>
          <w:szCs w:val="32"/>
        </w:rPr>
        <w:t>万元，下降</w:t>
      </w:r>
      <w:r>
        <w:rPr>
          <w:rFonts w:hint="eastAsia" w:ascii="仿宋_GB2312" w:hAnsi="仿宋_GB2312" w:eastAsia="仿宋_GB2312"/>
          <w:color w:val="auto"/>
          <w:sz w:val="32"/>
          <w:szCs w:val="32"/>
          <w:lang w:val="en-US" w:eastAsia="zh-CN"/>
        </w:rPr>
        <w:t>39.11</w:t>
      </w:r>
      <w:r>
        <w:rPr>
          <w:rFonts w:hint="eastAsia" w:ascii="仿宋_GB2312" w:hAnsi="仿宋_GB2312" w:eastAsia="仿宋_GB2312"/>
          <w:color w:val="auto"/>
          <w:sz w:val="32"/>
          <w:szCs w:val="32"/>
        </w:rPr>
        <w:t>%。</w:t>
      </w:r>
      <w:r>
        <w:rPr>
          <w:rFonts w:hint="eastAsia" w:ascii="仿宋_GB2312" w:hAnsi="仿宋_GB2312" w:eastAsia="仿宋_GB2312"/>
          <w:color w:val="000000" w:themeColor="text1"/>
          <w:sz w:val="32"/>
          <w:szCs w:val="32"/>
          <w:lang w:eastAsia="zh-CN"/>
        </w:rPr>
        <w:t>减少的原因主要是认真贯彻落实中央八项规定精神和厉行节约要求，从严控制公务接待经费开支。</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具体情况如下：</w:t>
      </w:r>
    </w:p>
    <w:p>
      <w:pPr>
        <w:autoSpaceDE w:val="0"/>
        <w:autoSpaceDN w:val="0"/>
        <w:adjustRightInd w:val="0"/>
        <w:spacing w:line="560" w:lineRule="exact"/>
        <w:ind w:firstLine="640" w:firstLineChars="200"/>
        <w:jc w:val="left"/>
        <w:rPr>
          <w:rFonts w:hint="eastAsia" w:ascii="仿宋_GB2312" w:hAnsi="宋体" w:eastAsia="仿宋_GB2312"/>
          <w:color w:val="auto"/>
          <w:kern w:val="0"/>
          <w:sz w:val="32"/>
          <w:szCs w:val="32"/>
        </w:rPr>
      </w:pPr>
      <w:r>
        <w:rPr>
          <w:rFonts w:hint="eastAsia" w:ascii="仿宋_GB2312" w:eastAsia="仿宋_GB2312" w:cs="仿宋_GB2312"/>
          <w:color w:val="auto"/>
          <w:kern w:val="0"/>
          <w:sz w:val="32"/>
          <w:szCs w:val="32"/>
        </w:rPr>
        <w:t>（一）</w:t>
      </w:r>
      <w:r>
        <w:rPr>
          <w:rFonts w:hint="eastAsia" w:ascii="仿宋_GB2312" w:hAnsi="宋体" w:eastAsia="仿宋_GB2312" w:cs="仿宋_GB2312"/>
          <w:color w:val="auto"/>
          <w:kern w:val="0"/>
          <w:sz w:val="32"/>
          <w:szCs w:val="32"/>
        </w:rPr>
        <w:t>因公出国（境）费支出0万元。</w:t>
      </w:r>
    </w:p>
    <w:p>
      <w:pPr>
        <w:autoSpaceDE w:val="0"/>
        <w:autoSpaceDN w:val="0"/>
        <w:adjustRightInd w:val="0"/>
        <w:spacing w:line="560" w:lineRule="exact"/>
        <w:ind w:firstLine="640" w:firstLineChars="200"/>
        <w:jc w:val="left"/>
        <w:rPr>
          <w:rFonts w:hint="eastAsia" w:ascii="仿宋_GB2312" w:hAnsi="宋体" w:eastAsia="仿宋_GB2312" w:cs="仿宋_GB2312"/>
          <w:color w:val="auto"/>
          <w:kern w:val="0"/>
          <w:sz w:val="32"/>
          <w:szCs w:val="32"/>
        </w:rPr>
      </w:pPr>
      <w:r>
        <w:rPr>
          <w:rFonts w:hint="eastAsia" w:ascii="仿宋_GB2312" w:eastAsia="仿宋_GB2312" w:cs="仿宋_GB2312"/>
          <w:color w:val="auto"/>
          <w:kern w:val="0"/>
          <w:sz w:val="32"/>
          <w:szCs w:val="32"/>
        </w:rPr>
        <w:t>（二）公务用车购置及运行费支出0万元。</w:t>
      </w:r>
    </w:p>
    <w:p>
      <w:pPr>
        <w:widowControl/>
        <w:shd w:val="clear" w:color="auto" w:fill="FFFFFF"/>
        <w:spacing w:line="560" w:lineRule="exact"/>
        <w:ind w:firstLine="640" w:firstLineChars="200"/>
        <w:rPr>
          <w:rFonts w:hint="eastAsia" w:ascii="仿宋_GB2312" w:hAnsi="宋体" w:eastAsia="仿宋_GB2312" w:cs="宋体"/>
          <w:color w:val="auto"/>
          <w:kern w:val="0"/>
          <w:sz w:val="32"/>
          <w:szCs w:val="32"/>
        </w:rPr>
      </w:pPr>
      <w:r>
        <w:rPr>
          <w:rFonts w:hint="eastAsia" w:ascii="仿宋_GB2312" w:eastAsia="仿宋_GB2312" w:cs="仿宋_GB2312"/>
          <w:color w:val="auto"/>
          <w:kern w:val="0"/>
          <w:sz w:val="32"/>
          <w:szCs w:val="32"/>
        </w:rPr>
        <w:t>（三）</w:t>
      </w:r>
      <w:r>
        <w:rPr>
          <w:rFonts w:hint="eastAsia" w:ascii="仿宋_GB2312" w:hAnsi="宋体" w:eastAsia="仿宋_GB2312" w:cs="仿宋_GB2312"/>
          <w:color w:val="auto"/>
          <w:kern w:val="0"/>
          <w:sz w:val="32"/>
          <w:szCs w:val="32"/>
        </w:rPr>
        <w:t>公务接待费支出</w:t>
      </w:r>
      <w:r>
        <w:rPr>
          <w:rFonts w:hint="eastAsia" w:ascii="仿宋_GB2312" w:hAnsi="宋体" w:eastAsia="仿宋_GB2312" w:cs="仿宋_GB2312"/>
          <w:color w:val="auto"/>
          <w:kern w:val="0"/>
          <w:sz w:val="32"/>
          <w:szCs w:val="32"/>
          <w:lang w:val="en-US" w:eastAsia="zh-CN"/>
        </w:rPr>
        <w:t>4.38</w:t>
      </w:r>
      <w:r>
        <w:rPr>
          <w:rFonts w:hint="eastAsia" w:ascii="仿宋_GB2312" w:hAnsi="宋体" w:eastAsia="仿宋_GB2312" w:cs="仿宋_GB2312"/>
          <w:color w:val="auto"/>
          <w:kern w:val="0"/>
          <w:sz w:val="32"/>
          <w:szCs w:val="32"/>
        </w:rPr>
        <w:t>万元，国内公务接待批次</w:t>
      </w:r>
      <w:r>
        <w:rPr>
          <w:rFonts w:hint="eastAsia" w:ascii="仿宋_GB2312" w:hAnsi="宋体" w:eastAsia="仿宋_GB2312" w:cs="仿宋_GB2312"/>
          <w:color w:val="auto"/>
          <w:kern w:val="0"/>
          <w:sz w:val="32"/>
          <w:szCs w:val="32"/>
          <w:lang w:val="en-US" w:eastAsia="zh-CN"/>
        </w:rPr>
        <w:t>44</w:t>
      </w:r>
      <w:r>
        <w:rPr>
          <w:rFonts w:hint="eastAsia" w:ascii="仿宋_GB2312" w:hAnsi="宋体" w:eastAsia="仿宋_GB2312" w:cs="仿宋_GB2312"/>
          <w:color w:val="auto"/>
          <w:kern w:val="0"/>
          <w:sz w:val="32"/>
          <w:szCs w:val="32"/>
        </w:rPr>
        <w:t>次，人次</w:t>
      </w:r>
      <w:r>
        <w:rPr>
          <w:rFonts w:hint="eastAsia" w:ascii="仿宋_GB2312" w:hAnsi="宋体" w:eastAsia="仿宋_GB2312" w:cs="仿宋_GB2312"/>
          <w:color w:val="auto"/>
          <w:kern w:val="0"/>
          <w:sz w:val="32"/>
          <w:szCs w:val="32"/>
          <w:lang w:val="en-US" w:eastAsia="zh-CN"/>
        </w:rPr>
        <w:t>370</w:t>
      </w:r>
      <w:r>
        <w:rPr>
          <w:rFonts w:hint="eastAsia" w:ascii="仿宋_GB2312" w:hAnsi="宋体" w:eastAsia="仿宋_GB2312" w:cs="仿宋_GB2312"/>
          <w:color w:val="auto"/>
          <w:kern w:val="0"/>
          <w:sz w:val="32"/>
          <w:szCs w:val="32"/>
        </w:rPr>
        <w:t>次。</w:t>
      </w:r>
      <w:r>
        <w:rPr>
          <w:rFonts w:hint="eastAsia" w:ascii="仿宋_GB2312" w:hAnsi="宋体" w:eastAsia="仿宋_GB2312" w:cs="宋体"/>
          <w:color w:val="auto"/>
          <w:kern w:val="0"/>
          <w:sz w:val="32"/>
          <w:szCs w:val="32"/>
        </w:rPr>
        <w:t>主要用于局机关按规定开支的公务接待支出，包括公务接待发生的工作餐费支出。</w:t>
      </w:r>
    </w:p>
    <w:p>
      <w:pPr>
        <w:autoSpaceDE w:val="0"/>
        <w:autoSpaceDN w:val="0"/>
        <w:adjustRightInd w:val="0"/>
        <w:spacing w:line="560" w:lineRule="exact"/>
        <w:ind w:firstLine="630" w:firstLineChars="196"/>
        <w:jc w:val="left"/>
        <w:rPr>
          <w:rFonts w:hint="eastAsia" w:ascii="仿宋_GB2312" w:eastAsia="仿宋_GB2312" w:cs="仿宋_GB2312"/>
          <w:b/>
          <w:color w:val="auto"/>
          <w:kern w:val="0"/>
          <w:sz w:val="32"/>
          <w:szCs w:val="32"/>
        </w:rPr>
      </w:pPr>
      <w:r>
        <w:rPr>
          <w:rFonts w:hint="eastAsia" w:ascii="仿宋_GB2312" w:eastAsia="仿宋_GB2312" w:cs="仿宋_GB2312"/>
          <w:b/>
          <w:color w:val="auto"/>
          <w:kern w:val="0"/>
          <w:sz w:val="32"/>
          <w:szCs w:val="32"/>
        </w:rPr>
        <w:t>六、其他重要事项情况说明。</w:t>
      </w:r>
    </w:p>
    <w:p>
      <w:pPr>
        <w:autoSpaceDE w:val="0"/>
        <w:autoSpaceDN w:val="0"/>
        <w:adjustRightInd w:val="0"/>
        <w:spacing w:line="560" w:lineRule="exact"/>
        <w:ind w:firstLine="643" w:firstLineChars="200"/>
        <w:jc w:val="left"/>
        <w:rPr>
          <w:rFonts w:hint="eastAsia"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（一）</w:t>
      </w:r>
      <w:r>
        <w:rPr>
          <w:rFonts w:hint="eastAsia" w:ascii="仿宋_GB2312" w:eastAsia="仿宋_GB2312"/>
          <w:b/>
          <w:color w:val="auto"/>
          <w:sz w:val="32"/>
          <w:szCs w:val="32"/>
        </w:rPr>
        <w:t xml:space="preserve"> </w:t>
      </w:r>
      <w:r>
        <w:rPr>
          <w:rFonts w:hint="eastAsia" w:ascii="仿宋_GB2312" w:eastAsia="仿宋_GB2312" w:cs="仿宋_GB2312"/>
          <w:b/>
          <w:color w:val="auto"/>
          <w:kern w:val="0"/>
          <w:sz w:val="32"/>
          <w:szCs w:val="32"/>
        </w:rPr>
        <w:t>机关运行经费支出情况说明。</w:t>
      </w:r>
    </w:p>
    <w:p>
      <w:pPr>
        <w:autoSpaceDE w:val="0"/>
        <w:autoSpaceDN w:val="0"/>
        <w:adjustRightInd w:val="0"/>
        <w:spacing w:line="560" w:lineRule="exact"/>
        <w:ind w:firstLine="630"/>
        <w:jc w:val="left"/>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20</w:t>
      </w:r>
      <w:r>
        <w:rPr>
          <w:rFonts w:hint="eastAsia" w:ascii="仿宋_GB2312" w:hAnsi="宋体" w:eastAsia="仿宋_GB2312" w:cs="仿宋_GB2312"/>
          <w:color w:val="auto"/>
          <w:kern w:val="0"/>
          <w:sz w:val="32"/>
          <w:szCs w:val="32"/>
          <w:lang w:val="en-US" w:eastAsia="zh-CN"/>
        </w:rPr>
        <w:t>22</w:t>
      </w:r>
      <w:r>
        <w:rPr>
          <w:rFonts w:hint="eastAsia" w:ascii="仿宋_GB2312" w:hAnsi="宋体" w:eastAsia="仿宋_GB2312" w:cs="仿宋_GB2312"/>
          <w:color w:val="auto"/>
          <w:kern w:val="0"/>
          <w:sz w:val="32"/>
          <w:szCs w:val="32"/>
        </w:rPr>
        <w:t>年本部门机关运行经费支出</w:t>
      </w:r>
      <w:r>
        <w:rPr>
          <w:rFonts w:hint="eastAsia" w:ascii="仿宋_GB2312" w:hAnsi="宋体" w:eastAsia="仿宋_GB2312" w:cs="仿宋_GB2312"/>
          <w:color w:val="auto"/>
          <w:kern w:val="0"/>
          <w:sz w:val="32"/>
          <w:szCs w:val="32"/>
          <w:lang w:val="en-US" w:eastAsia="zh-CN"/>
        </w:rPr>
        <w:t>113.96</w:t>
      </w:r>
      <w:r>
        <w:rPr>
          <w:rFonts w:hint="eastAsia" w:ascii="仿宋_GB2312" w:hAnsi="宋体" w:eastAsia="仿宋_GB2312" w:cs="仿宋_GB2312"/>
          <w:color w:val="auto"/>
          <w:kern w:val="0"/>
          <w:sz w:val="32"/>
          <w:szCs w:val="32"/>
        </w:rPr>
        <w:t>万元，比20</w:t>
      </w:r>
      <w:r>
        <w:rPr>
          <w:rFonts w:hint="eastAsia" w:ascii="仿宋_GB2312" w:hAnsi="宋体" w:eastAsia="仿宋_GB2312" w:cs="仿宋_GB2312"/>
          <w:color w:val="auto"/>
          <w:kern w:val="0"/>
          <w:sz w:val="32"/>
          <w:szCs w:val="32"/>
          <w:lang w:val="en-US" w:eastAsia="zh-CN"/>
        </w:rPr>
        <w:t>21</w:t>
      </w:r>
      <w:r>
        <w:rPr>
          <w:rFonts w:hint="eastAsia" w:ascii="仿宋_GB2312" w:hAnsi="宋体" w:eastAsia="仿宋_GB2312" w:cs="仿宋_GB2312"/>
          <w:color w:val="auto"/>
          <w:kern w:val="0"/>
          <w:sz w:val="32"/>
          <w:szCs w:val="32"/>
        </w:rPr>
        <w:t>年增加</w:t>
      </w:r>
      <w:r>
        <w:rPr>
          <w:rFonts w:hint="eastAsia" w:ascii="仿宋_GB2312" w:hAnsi="宋体" w:eastAsia="仿宋_GB2312" w:cs="仿宋_GB2312"/>
          <w:color w:val="auto"/>
          <w:kern w:val="0"/>
          <w:sz w:val="32"/>
          <w:szCs w:val="32"/>
          <w:lang w:val="en-US" w:eastAsia="zh-CN"/>
        </w:rPr>
        <w:t>89.36</w:t>
      </w:r>
      <w:r>
        <w:rPr>
          <w:rFonts w:hint="eastAsia" w:ascii="仿宋_GB2312" w:hAnsi="宋体" w:eastAsia="仿宋_GB2312" w:cs="仿宋_GB2312"/>
          <w:color w:val="auto"/>
          <w:kern w:val="0"/>
          <w:sz w:val="32"/>
          <w:szCs w:val="32"/>
        </w:rPr>
        <w:t>万元，</w:t>
      </w:r>
      <w:r>
        <w:rPr>
          <w:rFonts w:hint="eastAsia" w:ascii="仿宋_GB2312" w:hAnsi="宋体" w:eastAsia="仿宋_GB2312" w:cs="仿宋_GB2312"/>
          <w:color w:val="auto"/>
          <w:kern w:val="0"/>
          <w:sz w:val="32"/>
          <w:szCs w:val="32"/>
          <w:lang w:eastAsia="zh-CN"/>
        </w:rPr>
        <w:t>增长</w:t>
      </w:r>
      <w:r>
        <w:rPr>
          <w:rFonts w:hint="eastAsia" w:ascii="仿宋_GB2312" w:hAnsi="宋体" w:eastAsia="仿宋_GB2312" w:cs="仿宋_GB2312"/>
          <w:color w:val="auto"/>
          <w:kern w:val="0"/>
          <w:sz w:val="32"/>
          <w:szCs w:val="32"/>
          <w:lang w:val="en-US" w:eastAsia="zh-CN"/>
        </w:rPr>
        <w:t>363.26</w:t>
      </w:r>
      <w:r>
        <w:rPr>
          <w:rFonts w:hint="eastAsia" w:ascii="仿宋_GB2312" w:hAnsi="宋体" w:eastAsia="仿宋_GB2312" w:cs="仿宋_GB2312"/>
          <w:color w:val="auto"/>
          <w:kern w:val="0"/>
          <w:sz w:val="32"/>
          <w:szCs w:val="32"/>
        </w:rPr>
        <w:t>%。</w:t>
      </w:r>
      <w:r>
        <w:rPr>
          <w:rFonts w:hint="eastAsia" w:ascii="仿宋_GB2312" w:hAnsi="宋体" w:eastAsia="仿宋_GB2312" w:cs="仿宋_GB2312"/>
          <w:color w:val="auto"/>
          <w:kern w:val="0"/>
          <w:sz w:val="32"/>
          <w:szCs w:val="32"/>
          <w:lang w:eastAsia="zh-CN"/>
        </w:rPr>
        <w:t>增长</w:t>
      </w:r>
      <w:r>
        <w:rPr>
          <w:rFonts w:hint="eastAsia" w:ascii="仿宋_GB2312" w:hAnsi="宋体" w:eastAsia="仿宋_GB2312" w:cs="仿宋_GB2312"/>
          <w:color w:val="auto"/>
          <w:kern w:val="0"/>
          <w:sz w:val="32"/>
          <w:szCs w:val="32"/>
        </w:rPr>
        <w:t>原因主要是20</w:t>
      </w:r>
      <w:r>
        <w:rPr>
          <w:rFonts w:hint="eastAsia" w:ascii="仿宋_GB2312" w:hAnsi="宋体" w:eastAsia="仿宋_GB2312" w:cs="仿宋_GB2312"/>
          <w:color w:val="auto"/>
          <w:kern w:val="0"/>
          <w:sz w:val="32"/>
          <w:szCs w:val="32"/>
          <w:lang w:val="en-US" w:eastAsia="zh-CN"/>
        </w:rPr>
        <w:t>22</w:t>
      </w:r>
      <w:r>
        <w:rPr>
          <w:rFonts w:hint="eastAsia" w:ascii="仿宋_GB2312" w:hAnsi="宋体" w:eastAsia="仿宋_GB2312" w:cs="仿宋_GB2312"/>
          <w:color w:val="auto"/>
          <w:kern w:val="0"/>
          <w:sz w:val="32"/>
          <w:szCs w:val="32"/>
        </w:rPr>
        <w:t>年</w:t>
      </w:r>
      <w:r>
        <w:rPr>
          <w:rFonts w:hint="eastAsia" w:ascii="仿宋_GB2312" w:hAnsi="宋体" w:eastAsia="仿宋_GB2312" w:cs="仿宋_GB2312"/>
          <w:color w:val="auto"/>
          <w:kern w:val="0"/>
          <w:sz w:val="32"/>
          <w:szCs w:val="32"/>
          <w:lang w:eastAsia="zh-CN"/>
        </w:rPr>
        <w:t>新冠物资采购</w:t>
      </w:r>
      <w:r>
        <w:rPr>
          <w:rFonts w:hint="eastAsia" w:ascii="仿宋_GB2312" w:hAnsi="宋体" w:eastAsia="仿宋_GB2312" w:cs="仿宋_GB2312"/>
          <w:color w:val="auto"/>
          <w:kern w:val="0"/>
          <w:sz w:val="32"/>
          <w:szCs w:val="32"/>
        </w:rPr>
        <w:t>等费用。</w:t>
      </w:r>
    </w:p>
    <w:p>
      <w:pPr>
        <w:autoSpaceDE w:val="0"/>
        <w:autoSpaceDN w:val="0"/>
        <w:adjustRightInd w:val="0"/>
        <w:spacing w:line="560" w:lineRule="exact"/>
        <w:ind w:firstLine="643" w:firstLineChars="200"/>
        <w:jc w:val="left"/>
        <w:rPr>
          <w:rFonts w:hint="eastAsia" w:ascii="仿宋_GB2312" w:eastAsia="仿宋_GB2312" w:cs="仿宋_GB2312"/>
          <w:b/>
          <w:color w:val="auto"/>
          <w:kern w:val="0"/>
          <w:sz w:val="32"/>
          <w:szCs w:val="32"/>
        </w:rPr>
      </w:pPr>
      <w:r>
        <w:rPr>
          <w:rFonts w:hint="eastAsia" w:ascii="仿宋_GB2312" w:eastAsia="仿宋_GB2312" w:cs="仿宋_GB2312"/>
          <w:b/>
          <w:color w:val="auto"/>
          <w:kern w:val="0"/>
          <w:sz w:val="32"/>
          <w:szCs w:val="32"/>
        </w:rPr>
        <w:t>（二）政府采购支出情况说明。</w:t>
      </w:r>
    </w:p>
    <w:p>
      <w:pPr>
        <w:autoSpaceDE w:val="0"/>
        <w:autoSpaceDN w:val="0"/>
        <w:adjustRightInd w:val="0"/>
        <w:spacing w:line="560" w:lineRule="exact"/>
        <w:ind w:firstLine="630"/>
        <w:jc w:val="left"/>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20</w:t>
      </w:r>
      <w:r>
        <w:rPr>
          <w:rFonts w:hint="eastAsia" w:ascii="仿宋_GB2312" w:hAnsi="宋体" w:eastAsia="仿宋_GB2312" w:cs="仿宋_GB2312"/>
          <w:color w:val="auto"/>
          <w:kern w:val="0"/>
          <w:sz w:val="32"/>
          <w:szCs w:val="32"/>
          <w:lang w:val="en-US" w:eastAsia="zh-CN"/>
        </w:rPr>
        <w:t>22</w:t>
      </w:r>
      <w:r>
        <w:rPr>
          <w:rFonts w:hint="eastAsia" w:ascii="仿宋_GB2312" w:hAnsi="宋体" w:eastAsia="仿宋_GB2312" w:cs="仿宋_GB2312"/>
          <w:color w:val="auto"/>
          <w:kern w:val="0"/>
          <w:sz w:val="32"/>
          <w:szCs w:val="32"/>
        </w:rPr>
        <w:t>年本部门政府采购支出总额0万元。</w:t>
      </w:r>
    </w:p>
    <w:p>
      <w:pPr>
        <w:autoSpaceDE w:val="0"/>
        <w:autoSpaceDN w:val="0"/>
        <w:adjustRightInd w:val="0"/>
        <w:spacing w:line="560" w:lineRule="exact"/>
        <w:ind w:firstLine="643" w:firstLineChars="200"/>
        <w:jc w:val="left"/>
        <w:rPr>
          <w:rFonts w:hint="eastAsia"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（三）国有资产占用情况说明。</w:t>
      </w:r>
    </w:p>
    <w:p>
      <w:pPr>
        <w:autoSpaceDE w:val="0"/>
        <w:autoSpaceDN w:val="0"/>
        <w:adjustRightInd w:val="0"/>
        <w:spacing w:line="560" w:lineRule="exact"/>
        <w:ind w:firstLine="630"/>
        <w:jc w:val="left"/>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截至20</w:t>
      </w:r>
      <w:r>
        <w:rPr>
          <w:rFonts w:hint="eastAsia" w:ascii="仿宋_GB2312" w:hAnsi="宋体" w:eastAsia="仿宋_GB2312" w:cs="仿宋_GB2312"/>
          <w:color w:val="auto"/>
          <w:kern w:val="0"/>
          <w:sz w:val="32"/>
          <w:szCs w:val="32"/>
          <w:lang w:val="en-US" w:eastAsia="zh-CN"/>
        </w:rPr>
        <w:t>22</w:t>
      </w:r>
      <w:r>
        <w:rPr>
          <w:rFonts w:hint="eastAsia" w:ascii="仿宋_GB2312" w:hAnsi="宋体" w:eastAsia="仿宋_GB2312" w:cs="仿宋_GB2312"/>
          <w:color w:val="auto"/>
          <w:kern w:val="0"/>
          <w:sz w:val="32"/>
          <w:szCs w:val="32"/>
        </w:rPr>
        <w:t>年12月31日，本部门共有车辆0辆。</w:t>
      </w:r>
    </w:p>
    <w:p>
      <w:pPr>
        <w:autoSpaceDE w:val="0"/>
        <w:autoSpaceDN w:val="0"/>
        <w:adjustRightInd w:val="0"/>
        <w:spacing w:line="560" w:lineRule="exact"/>
        <w:ind w:firstLine="63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单位价值200万元以上大型设备0台（套）。</w:t>
      </w:r>
    </w:p>
    <w:p>
      <w:pPr>
        <w:autoSpaceDE w:val="0"/>
        <w:autoSpaceDN w:val="0"/>
        <w:adjustRightInd w:val="0"/>
        <w:spacing w:line="560" w:lineRule="exact"/>
        <w:ind w:firstLine="643" w:firstLineChars="200"/>
        <w:jc w:val="left"/>
        <w:rPr>
          <w:rFonts w:hint="eastAsia" w:ascii="仿宋_GB2312" w:eastAsia="仿宋_GB2312" w:cs="仿宋_GB2312"/>
          <w:b/>
          <w:color w:val="auto"/>
          <w:kern w:val="0"/>
          <w:sz w:val="32"/>
          <w:szCs w:val="32"/>
        </w:rPr>
      </w:pPr>
      <w:r>
        <w:rPr>
          <w:rFonts w:hint="eastAsia" w:ascii="仿宋_GB2312" w:eastAsia="仿宋_GB2312" w:cs="仿宋_GB2312"/>
          <w:b/>
          <w:color w:val="auto"/>
          <w:kern w:val="0"/>
          <w:sz w:val="32"/>
          <w:szCs w:val="32"/>
        </w:rPr>
        <w:t>（四）预算绩效管理工作开展情况。</w:t>
      </w:r>
    </w:p>
    <w:p>
      <w:pPr>
        <w:shd w:val="solid" w:color="FFFFFF" w:fill="auto"/>
        <w:autoSpaceDN w:val="0"/>
        <w:spacing w:line="560" w:lineRule="exact"/>
        <w:ind w:firstLine="640"/>
        <w:jc w:val="left"/>
        <w:rPr>
          <w:rFonts w:ascii="Arial"/>
          <w:color w:val="auto"/>
          <w:shd w:val="clear" w:color="auto" w:fill="FFFFFF"/>
        </w:rPr>
      </w:pPr>
      <w:r>
        <w:rPr>
          <w:rFonts w:ascii="宋体" w:hAnsi="宋体"/>
          <w:b/>
          <w:color w:val="auto"/>
          <w:sz w:val="32"/>
          <w:shd w:val="clear" w:color="auto" w:fill="FFFFFF"/>
        </w:rPr>
        <w:t>（一）绩效管理工作开展</w:t>
      </w:r>
      <w:bookmarkStart w:id="0" w:name="_GoBack"/>
      <w:bookmarkEnd w:id="0"/>
      <w:r>
        <w:rPr>
          <w:rFonts w:ascii="宋体" w:hAnsi="宋体"/>
          <w:b/>
          <w:color w:val="auto"/>
          <w:sz w:val="32"/>
          <w:shd w:val="clear" w:color="auto" w:fill="FFFFFF"/>
        </w:rPr>
        <w:t>情况。</w:t>
      </w:r>
    </w:p>
    <w:p>
      <w:pPr>
        <w:shd w:val="solid" w:color="FFFFFF" w:fill="auto"/>
        <w:autoSpaceDN w:val="0"/>
        <w:spacing w:line="560" w:lineRule="exact"/>
        <w:ind w:firstLine="640"/>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pacing w:val="-4"/>
          <w:sz w:val="32"/>
          <w:szCs w:val="32"/>
          <w:shd w:val="clear" w:color="auto" w:fill="FFFFFF"/>
        </w:rPr>
        <w:t xml:space="preserve">根据预算绩效管理要求，本部门（单位）组织对 </w:t>
      </w:r>
      <w:r>
        <w:rPr>
          <w:rFonts w:hint="eastAsia" w:ascii="仿宋_GB2312" w:hAnsi="仿宋_GB2312" w:eastAsia="仿宋_GB2312" w:cs="仿宋_GB2312"/>
          <w:color w:val="auto"/>
          <w:sz w:val="32"/>
          <w:szCs w:val="32"/>
          <w:shd w:val="clear" w:color="auto" w:fill="FFFFFF"/>
        </w:rPr>
        <w:t>20</w:t>
      </w:r>
      <w:r>
        <w:rPr>
          <w:rFonts w:hint="eastAsia" w:ascii="仿宋_GB2312" w:hAnsi="仿宋_GB2312" w:eastAsia="仿宋_GB2312" w:cs="仿宋_GB2312"/>
          <w:color w:val="auto"/>
          <w:sz w:val="32"/>
          <w:szCs w:val="32"/>
          <w:shd w:val="clear" w:color="auto" w:fill="FFFFFF"/>
          <w:lang w:val="en-US" w:eastAsia="zh-CN"/>
        </w:rPr>
        <w:t>22</w:t>
      </w:r>
      <w:r>
        <w:rPr>
          <w:rFonts w:hint="eastAsia" w:ascii="仿宋_GB2312" w:hAnsi="仿宋_GB2312" w:eastAsia="仿宋_GB2312" w:cs="仿宋_GB2312"/>
          <w:color w:val="auto"/>
          <w:spacing w:val="-13"/>
          <w:sz w:val="32"/>
          <w:szCs w:val="32"/>
          <w:shd w:val="clear" w:color="auto" w:fill="FFFFFF"/>
        </w:rPr>
        <w:t xml:space="preserve"> 年度一般公</w:t>
      </w:r>
      <w:r>
        <w:rPr>
          <w:rFonts w:hint="eastAsia" w:ascii="仿宋_GB2312" w:hAnsi="仿宋_GB2312" w:eastAsia="仿宋_GB2312" w:cs="仿宋_GB2312"/>
          <w:color w:val="auto"/>
          <w:spacing w:val="-4"/>
          <w:sz w:val="32"/>
          <w:szCs w:val="32"/>
          <w:shd w:val="clear" w:color="auto" w:fill="FFFFFF"/>
        </w:rPr>
        <w:t>共预算项目支出开展了绩效自评。其中，一级项目</w:t>
      </w:r>
      <w:r>
        <w:rPr>
          <w:rFonts w:hint="eastAsia" w:ascii="仿宋_GB2312" w:hAnsi="仿宋_GB2312" w:eastAsia="仿宋_GB2312" w:cs="仿宋_GB2312"/>
          <w:color w:val="auto"/>
          <w:sz w:val="32"/>
          <w:szCs w:val="32"/>
          <w:shd w:val="clear" w:color="auto" w:fill="FFFFFF"/>
        </w:rPr>
        <w:t>0</w:t>
      </w:r>
      <w:r>
        <w:rPr>
          <w:rFonts w:hint="eastAsia" w:ascii="仿宋_GB2312" w:hAnsi="仿宋_GB2312" w:eastAsia="仿宋_GB2312" w:cs="仿宋_GB2312"/>
          <w:color w:val="auto"/>
          <w:spacing w:val="-18"/>
          <w:sz w:val="32"/>
          <w:szCs w:val="32"/>
          <w:shd w:val="clear" w:color="auto" w:fill="FFFFFF"/>
        </w:rPr>
        <w:t>个，二</w:t>
      </w:r>
      <w:r>
        <w:rPr>
          <w:rFonts w:hint="eastAsia" w:ascii="仿宋_GB2312" w:hAnsi="仿宋_GB2312" w:eastAsia="仿宋_GB2312" w:cs="仿宋_GB2312"/>
          <w:color w:val="auto"/>
          <w:sz w:val="32"/>
          <w:szCs w:val="32"/>
        </w:rPr>
        <w:pict>
          <v:shape id="_x0000_i1025" o:spt="75" type="#_x0000_t75" style="height:0.75pt;width:0.75pt;" filled="f" o:preferrelative="t" stroked="f" coordsize="21600,21600">
            <v:path/>
            <v:fill on="f" focussize="0,0"/>
            <v:stroke on="f" joinstyle="miter"/>
            <v:imagedata o:title=""/>
            <o:lock v:ext="edit" aspectratio="t"/>
            <w10:wrap type="none"/>
            <w10:anchorlock/>
          </v:shape>
        </w:pict>
      </w:r>
      <w:r>
        <w:rPr>
          <w:rFonts w:hint="eastAsia" w:ascii="仿宋_GB2312" w:hAnsi="仿宋_GB2312" w:eastAsia="仿宋_GB2312" w:cs="仿宋_GB2312"/>
          <w:color w:val="auto"/>
          <w:spacing w:val="-19"/>
          <w:sz w:val="32"/>
          <w:szCs w:val="32"/>
          <w:shd w:val="clear" w:color="auto" w:fill="FFFFFF"/>
        </w:rPr>
        <w:t>级项目 0个，共涉及资金0</w:t>
      </w:r>
      <w:r>
        <w:rPr>
          <w:rFonts w:hint="eastAsia" w:ascii="仿宋_GB2312" w:hAnsi="仿宋_GB2312" w:eastAsia="仿宋_GB2312" w:cs="仿宋_GB2312"/>
          <w:color w:val="auto"/>
          <w:spacing w:val="-10"/>
          <w:sz w:val="32"/>
          <w:szCs w:val="32"/>
          <w:shd w:val="clear" w:color="auto" w:fill="FFFFFF"/>
        </w:rPr>
        <w:t>万元，占项目支出</w:t>
      </w:r>
      <w:r>
        <w:rPr>
          <w:rFonts w:hint="eastAsia" w:ascii="仿宋_GB2312" w:hAnsi="仿宋_GB2312" w:eastAsia="仿宋_GB2312" w:cs="仿宋_GB2312"/>
          <w:color w:val="auto"/>
          <w:spacing w:val="-6"/>
          <w:sz w:val="32"/>
          <w:szCs w:val="32"/>
          <w:shd w:val="clear" w:color="auto" w:fill="FFFFFF"/>
        </w:rPr>
        <w:t>预算总额的</w:t>
      </w:r>
      <w:r>
        <w:rPr>
          <w:rFonts w:hint="eastAsia" w:ascii="仿宋_GB2312" w:hAnsi="仿宋_GB2312" w:eastAsia="仿宋_GB2312" w:cs="仿宋_GB2312"/>
          <w:color w:val="auto"/>
          <w:spacing w:val="-19"/>
          <w:sz w:val="32"/>
          <w:szCs w:val="32"/>
          <w:shd w:val="clear" w:color="auto" w:fill="FFFFFF"/>
        </w:rPr>
        <w:t>0</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pacing w:val="-11"/>
          <w:sz w:val="32"/>
          <w:szCs w:val="32"/>
          <w:shd w:val="clear" w:color="auto" w:fill="FFFFFF"/>
        </w:rPr>
        <w:t>。</w:t>
      </w:r>
    </w:p>
    <w:p>
      <w:pPr>
        <w:shd w:val="solid" w:color="FFFFFF" w:fill="auto"/>
        <w:autoSpaceDN w:val="0"/>
        <w:spacing w:line="560" w:lineRule="exact"/>
        <w:ind w:firstLine="640"/>
        <w:jc w:val="left"/>
        <w:rPr>
          <w:rFonts w:ascii="Arial"/>
          <w:color w:val="auto"/>
          <w:shd w:val="clear" w:color="auto" w:fill="FFFFFF"/>
        </w:rPr>
      </w:pPr>
      <w:r>
        <w:rPr>
          <w:rFonts w:ascii="宋体" w:hAnsi="宋体"/>
          <w:b/>
          <w:color w:val="auto"/>
          <w:sz w:val="32"/>
          <w:shd w:val="clear" w:color="auto" w:fill="FFFFFF"/>
        </w:rPr>
        <w:t xml:space="preserve">（二）部门决算量化评价情况。 </w:t>
      </w:r>
    </w:p>
    <w:p>
      <w:pPr>
        <w:shd w:val="solid" w:color="FFFFFF" w:fill="auto"/>
        <w:autoSpaceDN w:val="0"/>
        <w:spacing w:line="560" w:lineRule="exact"/>
        <w:ind w:firstLine="640"/>
        <w:jc w:val="left"/>
        <w:rPr>
          <w:rFonts w:ascii="Arial"/>
          <w:bCs/>
          <w:color w:val="auto"/>
          <w:sz w:val="32"/>
          <w:szCs w:val="32"/>
          <w:shd w:val="clear" w:color="auto" w:fill="FFFFFF"/>
        </w:rPr>
      </w:pPr>
      <w:r>
        <w:rPr>
          <w:rFonts w:ascii="宋体" w:hAnsi="宋体"/>
          <w:bCs/>
          <w:color w:val="auto"/>
          <w:sz w:val="32"/>
          <w:szCs w:val="32"/>
          <w:shd w:val="clear" w:color="auto" w:fill="FFFFFF"/>
        </w:rPr>
        <w:t>良好</w:t>
      </w:r>
    </w:p>
    <w:p>
      <w:pPr>
        <w:autoSpaceDE w:val="0"/>
        <w:autoSpaceDN w:val="0"/>
        <w:adjustRightInd w:val="0"/>
        <w:spacing w:line="560" w:lineRule="exact"/>
        <w:jc w:val="center"/>
        <w:rPr>
          <w:rFonts w:hint="eastAsia" w:ascii="仿宋_GB2312" w:eastAsia="仿宋_GB2312" w:cs="仿宋_GB2312"/>
          <w:b/>
          <w:color w:val="FF0000"/>
          <w:kern w:val="0"/>
          <w:sz w:val="32"/>
          <w:szCs w:val="32"/>
        </w:rPr>
      </w:pPr>
    </w:p>
    <w:p>
      <w:pPr>
        <w:autoSpaceDE w:val="0"/>
        <w:autoSpaceDN w:val="0"/>
        <w:adjustRightInd w:val="0"/>
        <w:spacing w:line="560" w:lineRule="exact"/>
        <w:jc w:val="center"/>
        <w:rPr>
          <w:rFonts w:hint="eastAsia" w:ascii="仿宋_GB2312" w:eastAsia="仿宋_GB2312" w:cs="仿宋_GB2312"/>
          <w:b/>
          <w:color w:val="auto"/>
          <w:kern w:val="0"/>
          <w:sz w:val="32"/>
          <w:szCs w:val="32"/>
        </w:rPr>
      </w:pPr>
      <w:r>
        <w:rPr>
          <w:rFonts w:hint="eastAsia" w:ascii="仿宋_GB2312" w:eastAsia="仿宋_GB2312" w:cs="仿宋_GB2312"/>
          <w:b/>
          <w:color w:val="auto"/>
          <w:kern w:val="0"/>
          <w:sz w:val="32"/>
          <w:szCs w:val="32"/>
        </w:rPr>
        <w:t>第四部分  名词解释</w:t>
      </w:r>
    </w:p>
    <w:p>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 xml:space="preserve">一、财政拨款收入：指雁山区财政部门当年拨付的资金。 </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二、事业收入：指事业单位开展专业业务活动及辅助活动所取得的收入。</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三、其他收入：指除上述“财政拨款收入”、“事业收入”、“经营收入”等以外的收入。</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四、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 </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五、年初结转和结余：指以前年度尚未完成、结转到本年 按有关规定继续使用的资金。 </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六、结余分配：指事业单位按规定提取的职工福利基金、事业基金和缴纳的所得税，以及建设单位按规定应交回的基本建设竣工项目结余资金。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七、年末结转和结余：指本年度或以前年度预算安排、因客观条件发生变化无法按原计划实施，需要延迟到以后年度按有关规定继续使用的资金。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八、基本支出：指为保障机构正常运转、完成日常工作任务而发生的人员支出和公用支出。 </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九、项目支出：指在基本支出之外为完成特定行政任务和事业发展目标所发生的支出。 </w:t>
      </w:r>
    </w:p>
    <w:p>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 xml:space="preserve">十、“三公”经费：纳入雁山区财政预决算管理的“三公”经费，是指雁山区本级各部门用**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公务用车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十一、机关运行经费：为保障行政单位（含参照公务员法管理的事业单位）运行用于购买货物和服务的各项资金，包括办公费、印刷费、水电费、邮电费、物业管理费、差旅费、会议费、福利费、日常维修费、专用材料及一般设备购置费、公务用车运行维护费以及其他费用。</w:t>
      </w:r>
    </w:p>
    <w:p>
      <w:pPr>
        <w:rPr>
          <w:color w:val="FF0000"/>
        </w:rPr>
      </w:pPr>
    </w:p>
    <w:p>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附件：</w:t>
      </w:r>
      <w:r>
        <w:rPr>
          <w:rFonts w:hint="eastAsia"/>
          <w:color w:val="000000" w:themeColor="text1"/>
          <w:sz w:val="28"/>
        </w:rPr>
        <w:t>雁山区商务</w:t>
      </w:r>
      <w:r>
        <w:rPr>
          <w:rFonts w:hint="eastAsia"/>
          <w:color w:val="000000" w:themeColor="text1"/>
          <w:sz w:val="28"/>
          <w:lang w:eastAsia="zh-CN"/>
        </w:rPr>
        <w:t>和</w:t>
      </w:r>
      <w:r>
        <w:rPr>
          <w:rFonts w:hint="eastAsia"/>
          <w:color w:val="000000" w:themeColor="text1"/>
          <w:sz w:val="28"/>
        </w:rPr>
        <w:t>投资促进局20</w:t>
      </w:r>
      <w:r>
        <w:rPr>
          <w:rFonts w:hint="eastAsia"/>
          <w:color w:val="000000" w:themeColor="text1"/>
          <w:sz w:val="28"/>
          <w:lang w:val="en-US" w:eastAsia="zh-CN"/>
        </w:rPr>
        <w:t>22</w:t>
      </w:r>
      <w:r>
        <w:rPr>
          <w:rFonts w:hint="eastAsia"/>
          <w:color w:val="000000" w:themeColor="text1"/>
          <w:sz w:val="28"/>
        </w:rPr>
        <w:t>年部门决算报表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FkODY2Yjg0YjQ1NGE3NWI2YWI5NmIzZmJiOGNhODgifQ=="/>
  </w:docVars>
  <w:rsids>
    <w:rsidRoot w:val="00172A27"/>
    <w:rsid w:val="003B5931"/>
    <w:rsid w:val="005869E3"/>
    <w:rsid w:val="005A3D61"/>
    <w:rsid w:val="00722C1F"/>
    <w:rsid w:val="00834C1B"/>
    <w:rsid w:val="00B6353C"/>
    <w:rsid w:val="00D53B7C"/>
    <w:rsid w:val="00E75459"/>
    <w:rsid w:val="01654456"/>
    <w:rsid w:val="040205A2"/>
    <w:rsid w:val="052A507F"/>
    <w:rsid w:val="092B1819"/>
    <w:rsid w:val="0A550002"/>
    <w:rsid w:val="0B410F04"/>
    <w:rsid w:val="0B8870FA"/>
    <w:rsid w:val="0EC07BC1"/>
    <w:rsid w:val="11213EA8"/>
    <w:rsid w:val="11A436ED"/>
    <w:rsid w:val="120963A4"/>
    <w:rsid w:val="13DA7E34"/>
    <w:rsid w:val="14DE1A2C"/>
    <w:rsid w:val="16E93DDC"/>
    <w:rsid w:val="17D11706"/>
    <w:rsid w:val="1AC23FF4"/>
    <w:rsid w:val="1C724BAA"/>
    <w:rsid w:val="1F061775"/>
    <w:rsid w:val="1F4D40E8"/>
    <w:rsid w:val="201715B2"/>
    <w:rsid w:val="21396022"/>
    <w:rsid w:val="260E417C"/>
    <w:rsid w:val="270B661D"/>
    <w:rsid w:val="27AB4EA2"/>
    <w:rsid w:val="27CE635B"/>
    <w:rsid w:val="31DC7B0F"/>
    <w:rsid w:val="31FD0BA4"/>
    <w:rsid w:val="353B77E2"/>
    <w:rsid w:val="38180E94"/>
    <w:rsid w:val="38AA3C86"/>
    <w:rsid w:val="3AA54D45"/>
    <w:rsid w:val="3DD81385"/>
    <w:rsid w:val="3E81631A"/>
    <w:rsid w:val="41793A79"/>
    <w:rsid w:val="429C28D7"/>
    <w:rsid w:val="43847236"/>
    <w:rsid w:val="449C7E1E"/>
    <w:rsid w:val="46A562AA"/>
    <w:rsid w:val="488A4B91"/>
    <w:rsid w:val="4DA06DE7"/>
    <w:rsid w:val="4DE465D7"/>
    <w:rsid w:val="508838A5"/>
    <w:rsid w:val="518A5153"/>
    <w:rsid w:val="549E4761"/>
    <w:rsid w:val="57375ED2"/>
    <w:rsid w:val="5A9A37B2"/>
    <w:rsid w:val="5FE427EF"/>
    <w:rsid w:val="620F2070"/>
    <w:rsid w:val="621E4888"/>
    <w:rsid w:val="62230D10"/>
    <w:rsid w:val="63B86BA8"/>
    <w:rsid w:val="66EB31E7"/>
    <w:rsid w:val="68685BD7"/>
    <w:rsid w:val="6B4C2497"/>
    <w:rsid w:val="71DE1BCB"/>
    <w:rsid w:val="73A44F2A"/>
    <w:rsid w:val="78276D39"/>
    <w:rsid w:val="79C64479"/>
    <w:rsid w:val="7D3E1B08"/>
    <w:rsid w:val="7FD12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lang w:bidi="ar-SA"/>
    </w:rPr>
  </w:style>
  <w:style w:type="character" w:customStyle="1" w:styleId="8">
    <w:name w:val="页脚 Char"/>
    <w:basedOn w:val="6"/>
    <w:link w:val="3"/>
    <w:qFormat/>
    <w:uiPriority w:val="0"/>
    <w:rPr>
      <w:kern w:val="2"/>
      <w:sz w:val="18"/>
      <w:szCs w:val="18"/>
      <w:lang w:bidi="ar-SA"/>
    </w:rPr>
  </w:style>
  <w:style w:type="character" w:customStyle="1" w:styleId="9">
    <w:name w:val="批注框文本 Char"/>
    <w:basedOn w:val="6"/>
    <w:link w:val="2"/>
    <w:qFormat/>
    <w:uiPriority w:val="0"/>
    <w:rPr>
      <w:kern w:val="2"/>
      <w:sz w:val="18"/>
      <w:szCs w:val="18"/>
      <w:lang w:bidi="ar-SA"/>
    </w:r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590</Words>
  <Characters>3364</Characters>
  <Lines>28</Lines>
  <Paragraphs>7</Paragraphs>
  <TotalTime>41</TotalTime>
  <ScaleCrop>false</ScaleCrop>
  <LinksUpToDate>false</LinksUpToDate>
  <CharactersWithSpaces>3947</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2018-11-21T03:09:00Z</dcterms:created>
  <dc:creator>周建华</dc:creator>
  <cp:lastModifiedBy>罗超建</cp:lastModifiedBy>
  <cp:lastPrinted>2411-12-30T00:00:00Z</cp:lastPrinted>
  <dcterms:modified xsi:type="dcterms:W3CDTF">2024-01-29T02:38:52Z</dcterms:modified>
  <dc:title>桂林市财政局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2D5CBD9927354C05BE48A580DD0CD06C</vt:lpwstr>
  </property>
</Properties>
</file>