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桂林市雁山区大埠乡人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年部门预算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第一部分：部门概况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一、主要职能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桂林市雁山区大埠乡人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桂林市雁山区大埠乡人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部分：部门概况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主要职能</w:t>
      </w:r>
    </w:p>
    <w:p>
      <w:pPr>
        <w:widowControl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Cs w:val="32"/>
        </w:rPr>
        <w:t>人大常委会行使下列职权：在本行政区域内，保证宪法、法律、行政法规和上级人民代表大会及其常委会决议的遵守和执行；　　</w:t>
      </w:r>
    </w:p>
    <w:p>
      <w:pPr>
        <w:widowControl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Cs w:val="32"/>
        </w:rPr>
        <w:t>讨论、决定本区</w:t>
      </w:r>
      <w:r>
        <w:rPr>
          <w:rFonts w:hint="eastAsia" w:ascii="仿宋" w:hAnsi="仿宋" w:eastAsia="仿宋" w:cs="仿宋"/>
          <w:color w:val="000000"/>
          <w:kern w:val="0"/>
          <w:szCs w:val="32"/>
          <w:lang w:eastAsia="zh-CN"/>
        </w:rPr>
        <w:t>域</w:t>
      </w:r>
      <w:r>
        <w:rPr>
          <w:rFonts w:hint="eastAsia" w:ascii="仿宋" w:hAnsi="仿宋" w:eastAsia="仿宋" w:cs="仿宋"/>
          <w:color w:val="000000"/>
          <w:kern w:val="0"/>
          <w:szCs w:val="32"/>
        </w:rPr>
        <w:t>内的政治、经济、教育、科学、文化、卫生、环境和资源保护、民政、民族等工作的重大事项；　　</w:t>
      </w:r>
    </w:p>
    <w:p>
      <w:pPr>
        <w:widowControl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Cs w:val="32"/>
        </w:rPr>
        <w:t>决定</w:t>
      </w:r>
      <w:r>
        <w:rPr>
          <w:rFonts w:hint="eastAsia" w:ascii="仿宋" w:hAnsi="仿宋" w:eastAsia="仿宋" w:cs="仿宋"/>
          <w:color w:val="000000"/>
          <w:kern w:val="0"/>
          <w:szCs w:val="32"/>
          <w:lang w:eastAsia="zh-CN"/>
        </w:rPr>
        <w:t>有关</w:t>
      </w:r>
      <w:r>
        <w:rPr>
          <w:rFonts w:hint="eastAsia" w:ascii="仿宋" w:hAnsi="仿宋" w:eastAsia="仿宋" w:cs="仿宋"/>
          <w:color w:val="000000"/>
          <w:kern w:val="0"/>
          <w:szCs w:val="32"/>
        </w:rPr>
        <w:t>国民经济和社会发展计划、预算的部分变更；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受理人民群众对有关机关和国家工作人员的申诉和意见。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（五）</w:t>
      </w:r>
      <w:r>
        <w:rPr>
          <w:rFonts w:hint="eastAsia" w:ascii="仿宋_GB2312" w:hAnsi="仿宋_GB2312" w:cs="仿宋_GB2312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参加本级人民政府召开的重要会议</w:t>
      </w: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32"/>
        </w:rPr>
        <w:t>雁山区</w:t>
      </w:r>
      <w:r>
        <w:rPr>
          <w:rFonts w:hint="eastAsia" w:ascii="仿宋" w:hAnsi="仿宋" w:eastAsia="仿宋" w:cs="仿宋"/>
          <w:color w:val="000000"/>
          <w:kern w:val="0"/>
          <w:szCs w:val="32"/>
          <w:lang w:eastAsia="zh-CN"/>
        </w:rPr>
        <w:t>大埠乡</w:t>
      </w:r>
      <w:r>
        <w:rPr>
          <w:rFonts w:hint="eastAsia" w:ascii="仿宋" w:hAnsi="仿宋" w:eastAsia="仿宋" w:cs="仿宋"/>
          <w:color w:val="000000"/>
          <w:kern w:val="0"/>
          <w:szCs w:val="32"/>
        </w:rPr>
        <w:t>人大常委会为行政单位，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在职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人员3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桂林市雁山区大埠乡人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上述报表详见附件。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人大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eastAsia="zh-CN"/>
        </w:rPr>
        <w:t>一、收支预算情况说明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一般公共服务支出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5.16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二、收入预算情况说明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一般公共服务类科目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69.08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人大事务行政运行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5.16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10.41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1.61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三、支出预算情况说明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一般公共服务类科目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69.08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人大事务行政运行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5.16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10.41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1.61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年收支预算总体情况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一般公共服务支出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万元；社会保障和就业支出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年一般公共预算支出预算情况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按支出功能分类科目划分，共分为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类，其中：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一般公共服务类科目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69.08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人大事务行政运行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主要用于主要用于行政单位工资、商品与服务支出。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5.16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10.41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2.90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1.61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一般公共预算基本支出情况说明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</w:t>
      </w:r>
      <w:r>
        <w:rPr>
          <w:rFonts w:hint="eastAsia" w:ascii="仿宋_GB2312" w:hAnsi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43.99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/>
        </w:rPr>
        <w:t>万元，其中工资福利支出安排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38.62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包括基本工资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12.96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万元、津贴补贴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10.98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万元、奖金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万元、机关事业单位基本养老保险缴费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5.16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城镇职工基本医疗保险缴费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2.90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公务员医疗补助缴费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1.61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、其他社会保障缴费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3.87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商品和服务支出安排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5.37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商品服务支出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2.70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年“三公”经费支出预算情况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因公出国（境）经费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（二）公务接待费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幅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。主要用于行政事业单位各项事务公务接待费。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（三）公务用车费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八、政府性基金预算情况说明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我单位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暂未做政府性基金预算。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九、其他重要事项情况说明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机关运行经费安排情况说明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机关运行经费安排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5.37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2.70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政府采购预算安排情况说明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今年预算暂未安排政府采购，如需采购按政府采购流程申请办理。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国有资产占用情况说明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本单位无国有资产占用情况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重点项目预算绩效目标等情况说明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年雁山区财政局预算批复暂未安排项目经费。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一、基本支出：指为保障机构正常运转、完成日常工作任务而发生的人员支出和公用支出。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“三公”经费：纳入自治区财政预决算管理的“三公”经费，是指本级各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支出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机关运行经费：为保障行政单位（包括参照公务员法管理的事业单位）运行用于购买货物和服务的各项资金，包括办公费、印刷费、水费、电费、邮电费、物业管理费、差旅费、维修（护）费、租赁费、会议费、培训费、公务接待费、劳务费、委托业务费、工会经费、福利费、公务用车运行维护费、其他交通费用、税金及附加费用和其他商品和服务支出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BCCBA"/>
    <w:multiLevelType w:val="singleLevel"/>
    <w:tmpl w:val="CF0BC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7C7AAA"/>
    <w:multiLevelType w:val="singleLevel"/>
    <w:tmpl w:val="FC7C7A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1865423"/>
    <w:multiLevelType w:val="singleLevel"/>
    <w:tmpl w:val="41865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25FC"/>
    <w:rsid w:val="012A760A"/>
    <w:rsid w:val="12CD29C5"/>
    <w:rsid w:val="17EA0B0C"/>
    <w:rsid w:val="28EF59E4"/>
    <w:rsid w:val="34A26D3A"/>
    <w:rsid w:val="357F6EB3"/>
    <w:rsid w:val="37E779E5"/>
    <w:rsid w:val="3FAD041F"/>
    <w:rsid w:val="408F7F5B"/>
    <w:rsid w:val="4B4234B4"/>
    <w:rsid w:val="541C66AB"/>
    <w:rsid w:val="59AA25FC"/>
    <w:rsid w:val="5D995196"/>
    <w:rsid w:val="600E00C9"/>
    <w:rsid w:val="6615275D"/>
    <w:rsid w:val="6BF27010"/>
    <w:rsid w:val="763836E0"/>
    <w:rsid w:val="79374A08"/>
    <w:rsid w:val="7ADD7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2019-03-12T02:42:00Z</dcterms:created>
  <dc:creator>clover.zyy</dc:creator>
  <cp:lastModifiedBy>clover.zyy</cp:lastModifiedBy>
  <cp:lastPrinted>2020-06-16T08:20:00Z</cp:lastPrinted>
  <dcterms:modified xsi:type="dcterms:W3CDTF">2021-03-11T12:16:26Z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