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eastAsia="zh-CN"/>
        </w:rPr>
        <w:t>桂林市雁山区大埠乡</w:t>
      </w:r>
      <w:r>
        <w:rPr>
          <w:rFonts w:hint="eastAsia" w:ascii="仿宋_GB2312" w:hAnsi="仿宋_GB2312" w:cs="仿宋_GB2312"/>
          <w:b/>
          <w:bCs/>
          <w:sz w:val="40"/>
          <w:szCs w:val="40"/>
          <w:highlight w:val="none"/>
          <w:lang w:eastAsia="zh-CN"/>
        </w:rPr>
        <w:t>社团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40"/>
          <w:szCs w:val="4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  <w:t>年部门预算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目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第一部分：部门概况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一、主要职能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二、机构设置情况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第二部分：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桂林市雁山区大埠乡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社团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部门收入总表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部门支出总表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财政拨款收支总表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五、一般公共预算支出情况表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六、一般公共预算基本支出情况表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七、“三公”经费预算表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八、政府性基金预算支出表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第三部分：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桂林市雁山区大埠乡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社团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第四部分：名词解释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第一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部分：部门概况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主要职能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（一）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领导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本行政区域内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共青团工作，组织共青团组织围绕雁山改革，发展、稳定大局开展工作；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（二）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围绕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乡党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委，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政府中心工作，推进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本行政区域内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青少年精神文明建设;指导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本行政区域内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青年志愿者工作的开展；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（三）负责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本行政区域内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共青团工作和青少年工作的理论研究;向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乡党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委，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政府反映青少年思想状况，参与协调处理各种与青少年利益相关的工作;承担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大埠乡区域内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未成年人保护委员会办公室的工作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（四）负责研究、指导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大埠乡区域内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团的组织建设和青年干部队伍建设，推进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大埠乡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团的基层组织建设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（五）负责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本行政区域内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青年统战工作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（六）指导和帮助区少先队工作委员会开展工作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（七）承办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乡党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委，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政府的其他事项。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机构设置情况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机构设置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在职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人员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人，退休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第二部分：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桂林市雁山区大埠乡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社团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部门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部门收入总表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部门支出总表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财政拨款收支总表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五、一般公共预算支出情况表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六、一般公共预算基本支出情况表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七、“三公”经费预算表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八、政府性基金预算支出表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上述报表详见附件。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第三部分：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大埠乡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eastAsia="zh-CN"/>
        </w:rPr>
        <w:t>社团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年部门预算情况说明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eastAsia="zh-CN"/>
        </w:rPr>
        <w:t>一、收支预算情况说明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（一）收入预算说明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年收入预算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11.97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万元。其中：一般公共预算拨款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11.97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（二）支出预算说明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11.97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一般公共服务支出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9.03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1.36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万元；卫生健康支出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0.71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  <w:t>二、收入预算情况说明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 xml:space="preserve"> 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年收入预算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11.97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万元。其中：一般公共预算拨款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11.97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一般公共服务类科目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9.03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75.44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％。具体如下：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行政运行（群众团体事务）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万元，其他群众团体事务支出0.0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主要用于主要用于行政单位工资、商品与服务支出。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1.36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万元，主要用于社会保障服务所工资及服务支出。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0.71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8.85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％。具体如下：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行政单位医疗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0.65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万元，主要用于行政单位医疗保险。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其他行政事业单位医疗支出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万元，主要用于行政单位医疗补助。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7.27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 xml:space="preserve"> %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万元，主要用于行政、事业单位公积金。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三、支出预算情况说明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11.97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其中：基本支出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11.97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。今年雁山区财政局预算批复未安排项目，提高办公经费额度。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一般公共服务类科目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9.03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75.44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％。具体如下：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行政运行（群众团体事务）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万元，其他群众团体事务支出0.0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主要用于主要用于行政单位工资、商品与服务支出。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1.36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万元，主要用于社会保障服务所工资及服务支出。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0.71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8.85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％。具体如下：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行政单位医疗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0.65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万元，主要用于行政单位医疗保险。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其他行政事业单位医疗支出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万元，主要用于行政单位医疗补助。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7.27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 xml:space="preserve"> %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万元，主要用于行政、事业单位公积金。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年收支预算总体情况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（一）收入预算说明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年收入预算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11.97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万元。其中：一般公共预算拨款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11.97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（二）支出预算说明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11.97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一般公共服务支出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9.03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1.36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万元；卫生健康支出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0.71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万元；住房保障支出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_GB2312" w:hAnsi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color="auto" w:fill="FFFFFF"/>
        </w:rPr>
        <w:t>年一般公共预算支出预算情况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年支出总预算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11.97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其中：基本支出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11.97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万元，占支出总预算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按支出功能分类科目划分，共分为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类，其中：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一般公共服务类科目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9.03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75.44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％。具体如下：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行政运行（群众团体事务）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万元，其他群众团体事务支出0.0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主要用于主要用于行政单位工资、商品与服务支出。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社会保障和就业支出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1.36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万元，主要用于社会保障服务所工资及服务支出。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0.71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8.85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％。具体如下：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行政单位医疗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0.65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万元，主要用于行政单位医疗保险。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其他行政事业单位医疗支出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万元，主要用于行政单位医疗补助。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highlight w:val="none"/>
          <w:shd w:val="clear" w:color="auto" w:fill="FFFFFF"/>
        </w:rPr>
        <w:t>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住房保障支出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>,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占一般公共预算支出预算基本支出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7.27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/>
        </w:rPr>
        <w:t xml:space="preserve"> %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 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万元，主要用于行政、事业单位公积金。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val="en-US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highlight w:val="none"/>
          <w:shd w:val="clear" w:fill="FFFFFF"/>
          <w:lang w:val="en-US" w:eastAsia="zh-CN"/>
        </w:rPr>
        <w:t>一般公共预算基本支出情况说明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shd w:val="clear" w:fill="FFFFFF"/>
          <w:lang w:val="en-US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fill="FFFFFF"/>
          <w:lang w:val="en-US" w:eastAsia="zh-CN"/>
        </w:rPr>
        <w:t>一般公共预算基本支出</w:t>
      </w:r>
      <w:r>
        <w:rPr>
          <w:rFonts w:hint="eastAsia" w:ascii="仿宋_GB2312" w:hAnsi="仿宋_GB2312" w:cs="仿宋_GB2312"/>
          <w:b w:val="0"/>
          <w:bCs w:val="0"/>
          <w:color w:val="333333"/>
          <w:sz w:val="32"/>
          <w:szCs w:val="32"/>
          <w:highlight w:val="none"/>
          <w:shd w:val="clear" w:fill="FFFFFF"/>
          <w:lang w:val="en-US" w:eastAsia="zh-CN"/>
        </w:rPr>
        <w:t>11.97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fill="FFFFFF"/>
          <w:lang w:val="en-US"/>
        </w:rPr>
        <w:t>其中工资福利支出安排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10.20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包括基本工资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3.79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万元、津贴补贴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2.48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万元、绩效工资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万元、机关事业单位基本养老保险缴费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1.36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城镇职工基本医疗保险缴费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其他社会保障缴费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住房公积金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0.87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万元；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商品和服务支出安排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1.76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商品服务支出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包括办公费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shd w:val="clear" w:fill="FFFFFF"/>
          <w:lang w:val="en-U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印刷费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万元、差旅费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万元、维修（护）费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万元、会议费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万元、培训费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公务接待费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工会经费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其他交通费用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其他商品和服务支出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</w:rPr>
        <w:t>、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shd w:val="clear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</w:rPr>
        <w:t>年“三公”经费支出预算情况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因公出国（境）经费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与上年持平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（二）公务接待费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万元。主要用于行政事业单位各项事务公务接待费。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（三）公务用车费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</w:rPr>
        <w:t>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fill="FFFFFF"/>
          <w:lang w:eastAsia="zh-CN"/>
        </w:rPr>
        <w:t>八、政府性基金预算情况说明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  <w:t>我单位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eastAsia="zh-CN"/>
        </w:rPr>
        <w:t>暂未做政府性基金预算。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九、其他重要事项情况说明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机关运行经费安排情况说明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机关运行经费安排</w:t>
      </w: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1.76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/>
        </w:rPr>
        <w:t>万元，包括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办公费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shd w:val="clear" w:fill="FFFFFF"/>
          <w:lang w:val="en-U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印刷费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万元、差旅费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万元、维修（护）费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万元、会议费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万元、培训费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公务接待费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工会经费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其他交通费用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其他商品和服务支出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fill="FFFFFF"/>
          <w:lang w:val="en-US" w:eastAsia="zh-CN"/>
        </w:rPr>
        <w:t>0.07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FFFFFF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fill="FFFFFF"/>
          <w:lang w:val="en-US" w:eastAsia="zh-CN"/>
        </w:rPr>
        <w:t>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政府采购预算安排情况说明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今年预算暂未安排政府采购，如需采购按政府采购流程申请办理。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国有资产占用情况说明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本单位无国有资产占用情况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 xml:space="preserve"> 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重点项目预算绩效目标等情况说明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年雁山区财政局预算批复暂未安排项目经费。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第四部分：名词解释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一、基本支出：指为保障机构正常运转、完成日常工作任务而发生的人员支出和公用支出。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、“三公”经费：纳入自治区财政预决算管理的“三公”经费，是指本级各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、安全奖励费用等支出；公务接待费反映单位按规定开支的各类公务接待支出。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机关运行经费：为保障行政单位（包括参照公务员法管理的事业单位）运行用于购买货物和服务的各项资金，包括办公费、印刷费、水费、电费、邮电费、物业管理费、差旅费、维修（护）费、租赁费、会议费、培训费、公务接待费、劳务费、委托业务费、工会经费、福利费、公务用车运行维护费、其他交通费用、税金及附加费用和其他商品和服务支出。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BCCBA"/>
    <w:multiLevelType w:val="singleLevel"/>
    <w:tmpl w:val="CF0BCC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C7C7AAA"/>
    <w:multiLevelType w:val="singleLevel"/>
    <w:tmpl w:val="FC7C7A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1865423"/>
    <w:multiLevelType w:val="singleLevel"/>
    <w:tmpl w:val="418654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A25FC"/>
    <w:rsid w:val="012A760A"/>
    <w:rsid w:val="0E037D20"/>
    <w:rsid w:val="12CD29C5"/>
    <w:rsid w:val="17EA0B0C"/>
    <w:rsid w:val="28EF59E4"/>
    <w:rsid w:val="34A26D3A"/>
    <w:rsid w:val="37E779E5"/>
    <w:rsid w:val="3FAD041F"/>
    <w:rsid w:val="408F7F5B"/>
    <w:rsid w:val="4B4234B4"/>
    <w:rsid w:val="541C66AB"/>
    <w:rsid w:val="59AA25FC"/>
    <w:rsid w:val="5D995196"/>
    <w:rsid w:val="600E00C9"/>
    <w:rsid w:val="6615275D"/>
    <w:rsid w:val="6BF27010"/>
    <w:rsid w:val="763836E0"/>
    <w:rsid w:val="79374A08"/>
    <w:rsid w:val="7ADD7E1E"/>
    <w:rsid w:val="7C7772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outlineLvl w:val="1"/>
    </w:pPr>
    <w:rPr>
      <w:rFonts w:ascii="Arial" w:hAnsi="Arial" w:cs="Times New Roman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2019-03-12T02:42:00Z</dcterms:created>
  <dc:creator>clover.zyy</dc:creator>
  <cp:lastModifiedBy>clover.zyy</cp:lastModifiedBy>
  <cp:lastPrinted>2020-06-16T08:20:00Z</cp:lastPrinted>
  <dcterms:modified xsi:type="dcterms:W3CDTF">2021-03-12T03:22:40Z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