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</w:rPr>
      </w:pPr>
      <w:r>
        <w:rPr>
          <w:rFonts w:hint="eastAsia" w:ascii="黑体" w:hAnsi="黑体" w:eastAsia="黑体"/>
          <w:szCs w:val="32"/>
        </w:rPr>
        <w:t xml:space="preserve">附件2        </w:t>
      </w:r>
      <w:r>
        <w:rPr>
          <w:rFonts w:hint="eastAsia" w:ascii="黑体" w:eastAsia="黑体"/>
        </w:rPr>
        <w:t xml:space="preserve">                                           </w:t>
      </w:r>
    </w:p>
    <w:p>
      <w:pPr>
        <w:wordWrap w:val="0"/>
        <w:spacing w:line="560" w:lineRule="exact"/>
        <w:jc w:val="right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 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年末发行的新增政府专项债券情况表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W w:w="12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176"/>
        <w:gridCol w:w="557"/>
        <w:gridCol w:w="525"/>
        <w:gridCol w:w="840"/>
        <w:gridCol w:w="885"/>
        <w:gridCol w:w="645"/>
        <w:gridCol w:w="495"/>
        <w:gridCol w:w="990"/>
        <w:gridCol w:w="840"/>
        <w:gridCol w:w="607"/>
        <w:gridCol w:w="563"/>
        <w:gridCol w:w="540"/>
        <w:gridCol w:w="510"/>
        <w:gridCol w:w="495"/>
        <w:gridCol w:w="645"/>
        <w:gridCol w:w="1033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51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6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5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债券项目资产类型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已取得项目收益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形成资产情况</w:t>
            </w:r>
          </w:p>
        </w:tc>
        <w:tc>
          <w:tcPr>
            <w:tcW w:w="10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桂林市雁山城市建设投资有限公司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2021广西壮族自治区政府产业园区专项债券（四期）——2021年广西壮族自治区政府专项债券（九期）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2105251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其他领域专项债券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2021-05-27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3.8%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桂林市雁山区奇峰创业工业园区（一期)工程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75605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24505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子项目5栋标准厂房和南湾河整治基本完成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子项目5栋标准厂房和南湾河整治基本完成，其余项目正在积极推进，未开始运营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2" w:hRule="atLeast"/>
        </w:trPr>
        <w:tc>
          <w:tcPr>
            <w:tcW w:w="5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桂林市雁山城市建设投资有限公司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2022年广西壮族自治区政府产业园区专项债券（一期）——2022年广西壮族自治区政府专项债券（四期）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2205281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其他领域专项债券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2022-02-23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3.32%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116899.89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92433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中心环线等8条道路</w:t>
            </w:r>
            <w:bookmarkStart w:id="0" w:name="_GoBack"/>
            <w:bookmarkEnd w:id="0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已完成中心环线等8条道路建设，雁翔路等5条道路在建，未开始运营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5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桂林市雁山城市建设投资有限公司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2022年广西壮族自治区政府社会领域专项债券（三期）——2022年广西壮族自治区政府专项债券（十四期）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2205768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其他领域专项债券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2022-05-19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3.32%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116899.89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92433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中心环线等8条道路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已完成中心环线等8条道路建设，雁翔路等5条道路在建，未开始运营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桂林市雁山城市建设投资有限公司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2022年广西壮族自治区政府社会领域专项债券（四期）——2022年广西壮族自治区政府专项债券（二十五期）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2271161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其他领域专项债券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6200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2022-06-17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3.28%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116899.89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92433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中心环线等8条道路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已完成中心环线等8条道路建设，雁翔路等5条道路在建，未开始运营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年末发行的新增政府专项债券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</w:rPr>
      </w:pPr>
      <w:r>
        <w:rPr>
          <w:rFonts w:hint="eastAsia"/>
        </w:rPr>
        <w:t>单位：亿元</w:t>
      </w:r>
    </w:p>
    <w:tbl>
      <w:tblPr>
        <w:tblStyle w:val="3"/>
        <w:tblpPr w:leftFromText="180" w:rightFromText="180" w:vertAnchor="text" w:horzAnchor="page" w:tblpX="1687" w:tblpY="4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550"/>
        <w:gridCol w:w="1202"/>
        <w:gridCol w:w="4622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92" w:type="dxa"/>
            <w:vMerge w:val="restart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序号</w:t>
            </w:r>
          </w:p>
        </w:tc>
        <w:tc>
          <w:tcPr>
            <w:tcW w:w="2752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hAnsi="黑体"/>
                <w:sz w:val="24"/>
                <w:szCs w:val="24"/>
              </w:rPr>
              <w:t>年末新增专项债券资金收入</w:t>
            </w:r>
          </w:p>
        </w:tc>
        <w:tc>
          <w:tcPr>
            <w:tcW w:w="5464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hAnsi="黑体"/>
                <w:sz w:val="24"/>
                <w:szCs w:val="24"/>
              </w:rPr>
              <w:t>年末新增专项债券资金安排的支出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vMerge w:val="continue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债券名称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支出功能分类</w:t>
            </w: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合计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3.42</w:t>
            </w: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桂林市雁山区奇峰创业工业园区（一期)工程</w:t>
            </w: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206科学技术支出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207文化旅游体育与传媒支出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3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208社会保障和就业支出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4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0.62</w:t>
            </w: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211节能环保支出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5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212城乡社区支出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…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213农林水支出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214交通运输支出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215资源勘探信息等支出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217金融支出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2290402其他地方自行试点项目收益专项债券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3.42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D661A"/>
    <w:rsid w:val="2C0D6B51"/>
    <w:rsid w:val="3CB07DD8"/>
    <w:rsid w:val="3CCD661A"/>
    <w:rsid w:val="46FC1EA8"/>
    <w:rsid w:val="7491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2023-07-04T02:24:00Z</dcterms:created>
  <dc:creator>Administrator</dc:creator>
  <cp:lastModifiedBy>Administrator</cp:lastModifiedBy>
  <dcterms:modified xsi:type="dcterms:W3CDTF">2023-07-05T01:45:01Z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B51B08B8CBAC4A1693268DE40CC8A906</vt:lpwstr>
  </property>
</Properties>
</file>