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Autospacing="0" w:afterAutospacing="0" w:line="586" w:lineRule="exact"/>
        <w:ind w:right="0" w:rightChars="0"/>
        <w:jc w:val="center"/>
        <w:textAlignment w:val="auto"/>
        <w:outlineLvl w:val="9"/>
        <w:rPr>
          <w:rFonts w:hint="eastAsia" w:ascii="方正小标宋_GBK" w:hAnsi="方正小标宋_GBK" w:eastAsia="方正小标宋_GBK" w:cs="方正小标宋_GBK"/>
          <w:color w:val="000000"/>
          <w:kern w:val="0"/>
          <w:sz w:val="44"/>
          <w:szCs w:val="44"/>
        </w:rPr>
      </w:pPr>
      <w:r>
        <w:rPr>
          <w:rFonts w:hint="eastAsia" w:ascii="方正小标宋_GBK" w:hAnsi="方正小标宋_GBK" w:eastAsia="方正小标宋_GBK" w:cs="方正小标宋_GBK"/>
          <w:color w:val="000000"/>
          <w:kern w:val="0"/>
          <w:sz w:val="44"/>
          <w:szCs w:val="44"/>
        </w:rPr>
        <w:t>《</w:t>
      </w:r>
      <w:r>
        <w:rPr>
          <w:rFonts w:hint="default" w:ascii="Times New Roman" w:hAnsi="Times New Roman" w:eastAsia="方正小标宋_GBK" w:cs="Times New Roman"/>
          <w:color w:val="000000"/>
          <w:kern w:val="0"/>
          <w:sz w:val="44"/>
          <w:szCs w:val="44"/>
        </w:rPr>
        <w:t>202</w:t>
      </w:r>
      <w:r>
        <w:rPr>
          <w:rFonts w:hint="default" w:ascii="Times New Roman" w:hAnsi="Times New Roman" w:eastAsia="方正小标宋_GBK" w:cs="Times New Roman"/>
          <w:color w:val="000000"/>
          <w:kern w:val="0"/>
          <w:sz w:val="44"/>
          <w:szCs w:val="44"/>
          <w:lang w:val="en-US" w:eastAsia="zh-CN"/>
        </w:rPr>
        <w:t>5</w:t>
      </w:r>
      <w:r>
        <w:rPr>
          <w:rFonts w:hint="eastAsia" w:ascii="方正小标宋_GBK" w:hAnsi="方正小标宋_GBK" w:eastAsia="方正小标宋_GBK" w:cs="方正小标宋_GBK"/>
          <w:color w:val="000000"/>
          <w:kern w:val="0"/>
          <w:sz w:val="44"/>
          <w:szCs w:val="44"/>
        </w:rPr>
        <w:t>年雁山区耕地地力保护补贴工作</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Autospacing="0" w:afterAutospacing="0" w:line="586" w:lineRule="exact"/>
        <w:ind w:right="0" w:rightChars="0"/>
        <w:jc w:val="center"/>
        <w:textAlignment w:val="auto"/>
        <w:outlineLvl w:val="9"/>
        <w:rPr>
          <w:rFonts w:hint="eastAsia" w:ascii="方正小标宋_GBK" w:hAnsi="方正小标宋_GBK" w:eastAsia="方正小标宋_GBK" w:cs="方正小标宋_GBK"/>
          <w:color w:val="000000"/>
          <w:kern w:val="0"/>
          <w:sz w:val="44"/>
          <w:szCs w:val="44"/>
          <w:lang w:eastAsia="zh-CN"/>
        </w:rPr>
      </w:pPr>
      <w:r>
        <w:rPr>
          <w:rFonts w:hint="eastAsia" w:ascii="方正小标宋_GBK" w:hAnsi="方正小标宋_GBK" w:eastAsia="方正小标宋_GBK" w:cs="方正小标宋_GBK"/>
          <w:color w:val="000000"/>
          <w:kern w:val="0"/>
          <w:sz w:val="44"/>
          <w:szCs w:val="44"/>
        </w:rPr>
        <w:t>实施方案》</w:t>
      </w:r>
      <w:r>
        <w:rPr>
          <w:rFonts w:hint="eastAsia" w:ascii="方正小标宋_GBK" w:hAnsi="方正小标宋_GBK" w:eastAsia="方正小标宋_GBK" w:cs="方正小标宋_GBK"/>
          <w:color w:val="000000"/>
          <w:kern w:val="0"/>
          <w:sz w:val="44"/>
          <w:szCs w:val="44"/>
          <w:lang w:eastAsia="zh-CN"/>
        </w:rPr>
        <w:t>的政策解读</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Autospacing="0" w:afterAutospacing="0" w:line="586" w:lineRule="exact"/>
        <w:ind w:left="0" w:leftChars="0" w:right="0" w:rightChars="0" w:firstLine="640" w:firstLineChars="200"/>
        <w:jc w:val="both"/>
        <w:textAlignment w:val="auto"/>
        <w:outlineLvl w:val="9"/>
        <w:rPr>
          <w:rFonts w:hint="eastAsia" w:ascii="仿宋" w:hAnsi="仿宋" w:eastAsia="仿宋" w:cs="仿宋"/>
          <w:i w:val="0"/>
          <w:caps w:val="0"/>
          <w:color w:val="636267"/>
          <w:spacing w:val="0"/>
          <w:kern w:val="0"/>
          <w:sz w:val="32"/>
          <w:szCs w:val="32"/>
          <w:shd w:val="clear" w:color="auto"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Autospacing="0" w:afterAutospacing="0" w:line="586"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根据《自治区农业农村厅 自治区财政厅关于做好2025年耕地地力保护补贴项目实施工作的通知》（桂农厅发〔2025〕3号）精神，为做好</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5</w:t>
      </w:r>
      <w:r>
        <w:rPr>
          <w:rFonts w:hint="eastAsia" w:ascii="仿宋_GB2312" w:hAnsi="仿宋_GB2312" w:eastAsia="仿宋_GB2312" w:cs="仿宋_GB2312"/>
          <w:color w:val="auto"/>
          <w:kern w:val="0"/>
          <w:sz w:val="32"/>
          <w:szCs w:val="32"/>
        </w:rPr>
        <w:t>年雁山区耕地地力保护补贴工作</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，现就有关事项明确如下：</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Autospacing="0" w:afterAutospacing="0" w:line="586" w:lineRule="exact"/>
        <w:ind w:left="0" w:leftChars="0" w:right="0" w:rightChars="0" w:firstLine="643" w:firstLineChars="200"/>
        <w:jc w:val="both"/>
        <w:textAlignment w:val="auto"/>
        <w:outlineLvl w:val="9"/>
        <w:rPr>
          <w:rFonts w:hint="eastAsia" w:ascii="黑体" w:hAnsi="黑体" w:eastAsia="黑体" w:cs="黑体"/>
          <w:i w:val="0"/>
          <w:caps w:val="0"/>
          <w:color w:val="auto"/>
          <w:spacing w:val="0"/>
          <w:sz w:val="32"/>
          <w:szCs w:val="32"/>
        </w:rPr>
      </w:pPr>
      <w:r>
        <w:rPr>
          <w:rFonts w:hint="eastAsia" w:ascii="黑体" w:hAnsi="黑体" w:eastAsia="黑体" w:cs="黑体"/>
          <w:b/>
          <w:bCs/>
          <w:i w:val="0"/>
          <w:caps w:val="0"/>
          <w:color w:val="auto"/>
          <w:spacing w:val="0"/>
          <w:kern w:val="0"/>
          <w:sz w:val="32"/>
          <w:szCs w:val="32"/>
          <w:shd w:val="clear" w:color="auto" w:fill="FFFFFF"/>
          <w:lang w:val="en-US" w:eastAsia="zh-CN" w:bidi="ar"/>
        </w:rPr>
        <w:t>一、补贴依据</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Autospacing="0" w:afterAutospacing="0" w:line="586"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2025年，耕地地力保护补贴对象、范围、依据、标准和补贴资金发放的方式方法等内容和要求仍然按照2016年经自治区人民政府审定的《广西壮族自治区农业三项补贴改革方案》（桂财农〔2016〕94号)执行。耕地地力保护补贴资金（中央农资综合补贴资金、中央种粮农民直接补贴、国家农作物良种补贴）是为了保护耕地资源和耕地地力，提升粮食生产潜力，实施普惠制耕地地力保护补贴。</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Autospacing="0" w:afterAutospacing="0" w:line="586" w:lineRule="exact"/>
        <w:ind w:left="0" w:leftChars="0" w:right="0" w:rightChars="0" w:firstLine="643" w:firstLineChars="200"/>
        <w:jc w:val="both"/>
        <w:textAlignment w:val="auto"/>
        <w:outlineLvl w:val="9"/>
        <w:rPr>
          <w:rFonts w:hint="eastAsia" w:ascii="黑体" w:hAnsi="黑体" w:eastAsia="黑体" w:cs="黑体"/>
          <w:b/>
          <w:bCs/>
          <w:i w:val="0"/>
          <w:caps w:val="0"/>
          <w:color w:val="auto"/>
          <w:spacing w:val="0"/>
          <w:sz w:val="32"/>
          <w:szCs w:val="32"/>
        </w:rPr>
      </w:pPr>
      <w:r>
        <w:rPr>
          <w:rFonts w:hint="eastAsia" w:ascii="黑体" w:hAnsi="黑体" w:eastAsia="黑体" w:cs="黑体"/>
          <w:b/>
          <w:bCs/>
          <w:i w:val="0"/>
          <w:caps w:val="0"/>
          <w:color w:val="auto"/>
          <w:spacing w:val="0"/>
          <w:kern w:val="0"/>
          <w:sz w:val="32"/>
          <w:szCs w:val="32"/>
          <w:shd w:val="clear" w:color="auto" w:fill="FFFFFF"/>
          <w:lang w:val="en-US" w:eastAsia="zh-CN" w:bidi="ar"/>
        </w:rPr>
        <w:t>二、补贴对象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Autospacing="0" w:afterAutospacing="0" w:line="58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rPr>
        <w:t>雁山区</w:t>
      </w:r>
      <w:r>
        <w:rPr>
          <w:rFonts w:hint="eastAsia" w:ascii="仿宋_GB2312" w:hAnsi="仿宋_GB2312" w:eastAsia="仿宋_GB2312" w:cs="仿宋_GB2312"/>
          <w:color w:val="auto"/>
          <w:sz w:val="32"/>
          <w:szCs w:val="32"/>
        </w:rPr>
        <w:t>所有拥有耕地承包权的农户</w:t>
      </w:r>
      <w:r>
        <w:rPr>
          <w:rFonts w:hint="eastAsia" w:ascii="仿宋" w:hAnsi="仿宋" w:eastAsia="仿宋" w:cs="仿宋"/>
          <w:sz w:val="32"/>
          <w:szCs w:val="32"/>
        </w:rPr>
        <w:t>和承包了国有农场耕地的农场职工</w:t>
      </w:r>
      <w:r>
        <w:rPr>
          <w:rFonts w:hint="eastAsia" w:ascii="仿宋_GB2312" w:hAnsi="仿宋_GB2312" w:eastAsia="仿宋_GB2312" w:cs="仿宋_GB2312"/>
          <w:color w:val="auto"/>
          <w:sz w:val="32"/>
          <w:szCs w:val="32"/>
        </w:rPr>
        <w:t>。</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Autospacing="0" w:afterAutospacing="0" w:line="586" w:lineRule="exact"/>
        <w:ind w:left="0" w:leftChars="0" w:right="0" w:rightChars="0" w:firstLine="643" w:firstLineChars="200"/>
        <w:jc w:val="both"/>
        <w:textAlignment w:val="auto"/>
        <w:outlineLvl w:val="9"/>
        <w:rPr>
          <w:rFonts w:hint="eastAsia" w:ascii="黑体" w:hAnsi="黑体" w:eastAsia="黑体" w:cs="黑体"/>
          <w:b/>
          <w:bCs/>
          <w:color w:val="auto"/>
          <w:sz w:val="32"/>
          <w:szCs w:val="32"/>
        </w:rPr>
      </w:pPr>
      <w:r>
        <w:rPr>
          <w:rFonts w:hint="eastAsia" w:ascii="黑体" w:hAnsi="黑体" w:eastAsia="黑体" w:cs="黑体"/>
          <w:b/>
          <w:bCs/>
          <w:color w:val="auto"/>
          <w:sz w:val="32"/>
          <w:szCs w:val="32"/>
          <w:lang w:eastAsia="zh-CN"/>
        </w:rPr>
        <w:t>三、</w:t>
      </w:r>
      <w:r>
        <w:rPr>
          <w:rFonts w:hint="eastAsia" w:ascii="黑体" w:hAnsi="黑体" w:eastAsia="黑体" w:cs="黑体"/>
          <w:b/>
          <w:bCs/>
          <w:color w:val="auto"/>
          <w:sz w:val="32"/>
          <w:szCs w:val="32"/>
        </w:rPr>
        <w:t>补贴范围</w:t>
      </w:r>
    </w:p>
    <w:p>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Times New Roman" w:hAnsi="Times New Roman" w:eastAsia="仿宋_GB2312"/>
          <w:color w:val="000000" w:themeColor="text1"/>
          <w:sz w:val="32"/>
          <w:szCs w:val="32"/>
          <w14:textFill>
            <w14:solidFill>
              <w14:schemeClr w14:val="tx1"/>
            </w14:solidFill>
          </w14:textFill>
        </w:rPr>
      </w:pPr>
      <w:r>
        <w:rPr>
          <w:rFonts w:hint="eastAsia" w:ascii="Times New Roman" w:hAnsi="Times New Roman" w:eastAsia="仿宋_GB2312"/>
          <w:color w:val="000000" w:themeColor="text1"/>
          <w:kern w:val="0"/>
          <w:sz w:val="32"/>
          <w:szCs w:val="32"/>
          <w14:textFill>
            <w14:solidFill>
              <w14:schemeClr w14:val="tx1"/>
            </w14:solidFill>
          </w14:textFill>
        </w:rPr>
        <w:t>因</w:t>
      </w:r>
      <w:r>
        <w:rPr>
          <w:rFonts w:ascii="Times New Roman" w:hAnsi="Times New Roman" w:eastAsia="仿宋_GB2312"/>
          <w:color w:val="000000" w:themeColor="text1"/>
          <w:kern w:val="0"/>
          <w:sz w:val="32"/>
          <w:szCs w:val="32"/>
          <w14:textFill>
            <w14:solidFill>
              <w14:schemeClr w14:val="tx1"/>
            </w14:solidFill>
          </w14:textFill>
        </w:rPr>
        <w:t>非</w:t>
      </w:r>
      <w:r>
        <w:rPr>
          <w:rFonts w:ascii="Times New Roman" w:hAnsi="Times New Roman" w:eastAsia="仿宋_GB2312"/>
          <w:color w:val="000000" w:themeColor="text1"/>
          <w:kern w:val="0"/>
          <w:sz w:val="32"/>
          <w14:textFill>
            <w14:solidFill>
              <w14:schemeClr w14:val="tx1"/>
            </w14:solidFill>
          </w14:textFill>
        </w:rPr>
        <w:t>农</w:t>
      </w:r>
      <w:r>
        <w:rPr>
          <w:rFonts w:hint="eastAsia" w:eastAsia="仿宋_GB2312"/>
          <w:color w:val="000000" w:themeColor="text1"/>
          <w:kern w:val="0"/>
          <w:sz w:val="32"/>
          <w:lang w:eastAsia="zh-CN"/>
          <w14:textFill>
            <w14:solidFill>
              <w14:schemeClr w14:val="tx1"/>
            </w14:solidFill>
          </w14:textFill>
        </w:rPr>
        <w:t>建设</w:t>
      </w:r>
      <w:r>
        <w:rPr>
          <w:rFonts w:ascii="Times New Roman" w:hAnsi="Times New Roman" w:eastAsia="仿宋_GB2312"/>
          <w:color w:val="000000" w:themeColor="text1"/>
          <w:kern w:val="0"/>
          <w:sz w:val="32"/>
          <w14:textFill>
            <w14:solidFill>
              <w14:schemeClr w14:val="tx1"/>
            </w14:solidFill>
          </w14:textFill>
        </w:rPr>
        <w:t>、退耕还林、</w:t>
      </w:r>
      <w:r>
        <w:rPr>
          <w:rFonts w:ascii="Times New Roman" w:hAnsi="Times New Roman" w:eastAsia="仿宋_GB2312"/>
          <w:color w:val="000000" w:themeColor="text1"/>
          <w:sz w:val="32"/>
          <w:szCs w:val="22"/>
          <w14:textFill>
            <w14:solidFill>
              <w14:schemeClr w14:val="tx1"/>
            </w14:solidFill>
          </w14:textFill>
        </w:rPr>
        <w:t>挖塘、畜禽养殖、</w:t>
      </w:r>
      <w:r>
        <w:rPr>
          <w:rFonts w:ascii="Times New Roman" w:hAnsi="Times New Roman" w:eastAsia="仿宋_GB2312"/>
          <w:color w:val="000000" w:themeColor="text1"/>
          <w:kern w:val="0"/>
          <w:sz w:val="32"/>
          <w14:textFill>
            <w14:solidFill>
              <w14:schemeClr w14:val="tx1"/>
            </w14:solidFill>
          </w14:textFill>
        </w:rPr>
        <w:t>发展林果业、</w:t>
      </w:r>
      <w:r>
        <w:rPr>
          <w:rFonts w:ascii="Times New Roman" w:hAnsi="Times New Roman" w:eastAsia="仿宋_GB2312"/>
          <w:color w:val="000000" w:themeColor="text1"/>
          <w:sz w:val="32"/>
          <w:szCs w:val="22"/>
          <w14:textFill>
            <w14:solidFill>
              <w14:schemeClr w14:val="tx1"/>
            </w14:solidFill>
          </w14:textFill>
        </w:rPr>
        <w:t>绿化景观建设、</w:t>
      </w:r>
      <w:r>
        <w:rPr>
          <w:rFonts w:ascii="Times New Roman" w:hAnsi="Times New Roman" w:eastAsia="仿宋_GB2312"/>
          <w:color w:val="000000" w:themeColor="text1"/>
          <w:kern w:val="0"/>
          <w:sz w:val="32"/>
          <w14:textFill>
            <w14:solidFill>
              <w14:schemeClr w14:val="tx1"/>
            </w14:solidFill>
          </w14:textFill>
        </w:rPr>
        <w:t>转为设施农业用地等</w:t>
      </w:r>
      <w:r>
        <w:rPr>
          <w:rFonts w:hint="eastAsia" w:ascii="Times New Roman" w:hAnsi="Times New Roman" w:eastAsia="仿宋_GB2312"/>
          <w:color w:val="000000" w:themeColor="text1"/>
          <w:kern w:val="0"/>
          <w:sz w:val="32"/>
          <w14:textFill>
            <w14:solidFill>
              <w14:schemeClr w14:val="tx1"/>
            </w14:solidFill>
          </w14:textFill>
        </w:rPr>
        <w:t>原因</w:t>
      </w:r>
      <w:r>
        <w:rPr>
          <w:rFonts w:ascii="Times New Roman" w:hAnsi="Times New Roman" w:eastAsia="仿宋_GB2312"/>
          <w:color w:val="000000" w:themeColor="text1"/>
          <w:kern w:val="0"/>
          <w:sz w:val="32"/>
          <w14:textFill>
            <w14:solidFill>
              <w14:schemeClr w14:val="tx1"/>
            </w14:solidFill>
          </w14:textFill>
        </w:rPr>
        <w:t>已改变用途的耕地，</w:t>
      </w:r>
      <w:r>
        <w:rPr>
          <w:rFonts w:hint="eastAsia" w:ascii="Times New Roman" w:hAnsi="Times New Roman" w:eastAsia="仿宋_GB2312"/>
          <w:color w:val="000000" w:themeColor="text1"/>
          <w:kern w:val="0"/>
          <w:sz w:val="32"/>
          <w14:textFill>
            <w14:solidFill>
              <w14:schemeClr w14:val="tx1"/>
            </w14:solidFill>
          </w14:textFill>
        </w:rPr>
        <w:t>以及</w:t>
      </w:r>
      <w:r>
        <w:rPr>
          <w:rFonts w:ascii="Times New Roman" w:hAnsi="Times New Roman" w:eastAsia="仿宋_GB2312"/>
          <w:color w:val="000000" w:themeColor="text1"/>
          <w:kern w:val="0"/>
          <w:sz w:val="32"/>
          <w14:textFill>
            <w14:solidFill>
              <w14:schemeClr w14:val="tx1"/>
            </w14:solidFill>
          </w14:textFill>
        </w:rPr>
        <w:t>占补平衡</w:t>
      </w:r>
      <w:r>
        <w:rPr>
          <w:rFonts w:ascii="Times New Roman" w:hAnsi="Times New Roman" w:eastAsia="仿宋_GB2312"/>
          <w:color w:val="000000" w:themeColor="text1"/>
          <w:kern w:val="0"/>
          <w:sz w:val="32"/>
          <w:szCs w:val="32"/>
          <w14:textFill>
            <w14:solidFill>
              <w14:schemeClr w14:val="tx1"/>
            </w14:solidFill>
          </w14:textFill>
        </w:rPr>
        <w:t>中“补”的耕地质量未能通过验收确认的耕地</w:t>
      </w:r>
      <w:r>
        <w:rPr>
          <w:rFonts w:hint="eastAsia" w:ascii="Times New Roman" w:hAnsi="Times New Roman" w:eastAsia="仿宋_GB2312"/>
          <w:color w:val="000000" w:themeColor="text1"/>
          <w:kern w:val="0"/>
          <w:sz w:val="32"/>
          <w:szCs w:val="32"/>
          <w14:textFill>
            <w14:solidFill>
              <w14:schemeClr w14:val="tx1"/>
            </w14:solidFill>
          </w14:textFill>
        </w:rPr>
        <w:t>，</w:t>
      </w:r>
      <w:r>
        <w:rPr>
          <w:rFonts w:ascii="Times New Roman" w:hAnsi="Times New Roman" w:eastAsia="仿宋_GB2312"/>
          <w:color w:val="000000" w:themeColor="text1"/>
          <w:kern w:val="0"/>
          <w:sz w:val="32"/>
          <w:szCs w:val="32"/>
          <w14:textFill>
            <w14:solidFill>
              <w14:schemeClr w14:val="tx1"/>
            </w14:solidFill>
          </w14:textFill>
        </w:rPr>
        <w:t>不</w:t>
      </w:r>
      <w:r>
        <w:rPr>
          <w:rFonts w:hint="eastAsia" w:ascii="Times New Roman" w:hAnsi="Times New Roman" w:eastAsia="仿宋_GB2312"/>
          <w:color w:val="000000" w:themeColor="text1"/>
          <w:kern w:val="0"/>
          <w:sz w:val="32"/>
          <w:szCs w:val="32"/>
          <w14:textFill>
            <w14:solidFill>
              <w14:schemeClr w14:val="tx1"/>
            </w14:solidFill>
          </w14:textFill>
        </w:rPr>
        <w:t>纳入</w:t>
      </w:r>
      <w:r>
        <w:rPr>
          <w:rFonts w:ascii="Times New Roman" w:hAnsi="Times New Roman" w:eastAsia="仿宋_GB2312"/>
          <w:color w:val="000000" w:themeColor="text1"/>
          <w:kern w:val="0"/>
          <w:sz w:val="32"/>
          <w:szCs w:val="32"/>
          <w14:textFill>
            <w14:solidFill>
              <w14:schemeClr w14:val="tx1"/>
            </w14:solidFill>
          </w14:textFill>
        </w:rPr>
        <w:t>补贴范围。对于</w:t>
      </w:r>
      <w:r>
        <w:rPr>
          <w:rFonts w:hint="eastAsia" w:ascii="Times New Roman" w:hAnsi="Times New Roman" w:eastAsia="仿宋_GB2312"/>
          <w:color w:val="000000" w:themeColor="text1"/>
          <w:kern w:val="0"/>
          <w:sz w:val="32"/>
          <w:szCs w:val="32"/>
          <w14:textFill>
            <w14:solidFill>
              <w14:schemeClr w14:val="tx1"/>
            </w14:solidFill>
          </w14:textFill>
        </w:rPr>
        <w:t>种植</w:t>
      </w:r>
      <w:r>
        <w:rPr>
          <w:rFonts w:ascii="Times New Roman" w:hAnsi="Times New Roman" w:eastAsia="仿宋_GB2312"/>
          <w:color w:val="000000" w:themeColor="text1"/>
          <w:kern w:val="0"/>
          <w:sz w:val="32"/>
          <w:szCs w:val="32"/>
          <w14:textFill>
            <w14:solidFill>
              <w14:schemeClr w14:val="tx1"/>
            </w14:solidFill>
          </w14:textFill>
        </w:rPr>
        <w:t>一年生草本果品类作物</w:t>
      </w:r>
      <w:r>
        <w:rPr>
          <w:rFonts w:hint="eastAsia" w:ascii="Times New Roman" w:hAnsi="Times New Roman" w:eastAsia="仿宋_GB2312"/>
          <w:color w:val="000000" w:themeColor="text1"/>
          <w:kern w:val="0"/>
          <w:sz w:val="32"/>
          <w:szCs w:val="32"/>
          <w:lang w:val="en-US" w:eastAsia="zh-CN"/>
          <w14:textFill>
            <w14:solidFill>
              <w14:schemeClr w14:val="tx1"/>
            </w14:solidFill>
          </w14:textFill>
        </w:rPr>
        <w:t>且</w:t>
      </w:r>
      <w:r>
        <w:rPr>
          <w:rFonts w:ascii="Times New Roman" w:hAnsi="Times New Roman" w:eastAsia="仿宋_GB2312"/>
          <w:color w:val="000000" w:themeColor="text1"/>
          <w:kern w:val="0"/>
          <w:sz w:val="32"/>
          <w:szCs w:val="32"/>
          <w14:textFill>
            <w14:solidFill>
              <w14:schemeClr w14:val="tx1"/>
            </w14:solidFill>
          </w14:textFill>
        </w:rPr>
        <w:t>对耕地质量不造成</w:t>
      </w:r>
      <w:r>
        <w:rPr>
          <w:rFonts w:ascii="Times New Roman" w:hAnsi="Times New Roman" w:eastAsia="仿宋_GB2312"/>
          <w:color w:val="000000" w:themeColor="text1"/>
          <w:spacing w:val="-6"/>
          <w:kern w:val="0"/>
          <w:sz w:val="32"/>
          <w:szCs w:val="32"/>
          <w14:textFill>
            <w14:solidFill>
              <w14:schemeClr w14:val="tx1"/>
            </w14:solidFill>
          </w14:textFill>
        </w:rPr>
        <w:t>影响</w:t>
      </w:r>
      <w:r>
        <w:rPr>
          <w:rFonts w:ascii="Times New Roman" w:hAnsi="Times New Roman" w:eastAsia="仿宋_GB2312"/>
          <w:color w:val="000000" w:themeColor="text1"/>
          <w:sz w:val="32"/>
          <w:szCs w:val="32"/>
          <w14:textFill>
            <w14:solidFill>
              <w14:schemeClr w14:val="tx1"/>
            </w14:solidFill>
          </w14:textFill>
        </w:rPr>
        <w:t>的</w:t>
      </w:r>
      <w:r>
        <w:rPr>
          <w:rFonts w:hint="eastAsia" w:ascii="Times New Roman" w:hAnsi="Times New Roman" w:eastAsia="仿宋_GB2312"/>
          <w:color w:val="000000" w:themeColor="text1"/>
          <w:sz w:val="32"/>
          <w:szCs w:val="32"/>
          <w14:textFill>
            <w14:solidFill>
              <w14:schemeClr w14:val="tx1"/>
            </w14:solidFill>
          </w14:textFill>
        </w:rPr>
        <w:t>耕地</w:t>
      </w:r>
      <w:r>
        <w:rPr>
          <w:rFonts w:ascii="Times New Roman" w:hAnsi="Times New Roman" w:eastAsia="仿宋_GB2312"/>
          <w:color w:val="000000" w:themeColor="text1"/>
          <w:sz w:val="32"/>
          <w:szCs w:val="32"/>
          <w14:textFill>
            <w14:solidFill>
              <w14:schemeClr w14:val="tx1"/>
            </w14:solidFill>
          </w14:textFill>
        </w:rPr>
        <w:t>，可予以补贴</w:t>
      </w:r>
      <w:r>
        <w:rPr>
          <w:rFonts w:hint="eastAsia" w:ascii="Times New Roman" w:hAnsi="Times New Roman" w:eastAsia="仿宋_GB2312"/>
          <w:color w:val="000000" w:themeColor="text1"/>
          <w:sz w:val="32"/>
          <w:szCs w:val="32"/>
          <w14:textFill>
            <w14:solidFill>
              <w14:schemeClr w14:val="tx1"/>
            </w14:solidFill>
          </w14:textFill>
        </w:rPr>
        <w:t>；对于种植</w:t>
      </w:r>
      <w:r>
        <w:rPr>
          <w:rFonts w:ascii="Times New Roman" w:hAnsi="Times New Roman" w:eastAsia="仿宋_GB2312"/>
          <w:color w:val="000000" w:themeColor="text1"/>
          <w:sz w:val="32"/>
          <w:szCs w:val="32"/>
          <w14:textFill>
            <w14:solidFill>
              <w14:schemeClr w14:val="tx1"/>
            </w14:solidFill>
          </w14:textFill>
        </w:rPr>
        <w:t>多年生或木本的果树、茶叶等作物</w:t>
      </w:r>
      <w:r>
        <w:rPr>
          <w:rFonts w:hint="eastAsia" w:ascii="Times New Roman" w:hAnsi="Times New Roman" w:eastAsia="仿宋_GB2312"/>
          <w:color w:val="000000" w:themeColor="text1"/>
          <w:sz w:val="32"/>
          <w:szCs w:val="32"/>
          <w14:textFill>
            <w14:solidFill>
              <w14:schemeClr w14:val="tx1"/>
            </w14:solidFill>
          </w14:textFill>
        </w:rPr>
        <w:t>的耕地，</w:t>
      </w:r>
      <w:r>
        <w:rPr>
          <w:rFonts w:ascii="Times New Roman" w:hAnsi="Times New Roman" w:eastAsia="仿宋_GB2312"/>
          <w:color w:val="000000" w:themeColor="text1"/>
          <w:sz w:val="32"/>
          <w:szCs w:val="32"/>
          <w14:textFill>
            <w14:solidFill>
              <w14:schemeClr w14:val="tx1"/>
            </w14:solidFill>
          </w14:textFill>
        </w:rPr>
        <w:t>不予补贴。</w:t>
      </w:r>
      <w:r>
        <w:rPr>
          <w:rFonts w:hint="eastAsia" w:ascii="Times New Roman" w:hAnsi="Times New Roman" w:eastAsia="仿宋_GB2312"/>
          <w:color w:val="000000" w:themeColor="text1"/>
          <w:sz w:val="32"/>
          <w:szCs w:val="32"/>
          <w14:textFill>
            <w14:solidFill>
              <w14:schemeClr w14:val="tx1"/>
            </w14:solidFill>
          </w14:textFill>
        </w:rPr>
        <w:t>对撂荒一年（包含）以上的</w:t>
      </w:r>
      <w:r>
        <w:rPr>
          <w:rFonts w:hint="eastAsia" w:eastAsia="仿宋_GB2312"/>
          <w:color w:val="000000" w:themeColor="text1"/>
          <w:sz w:val="32"/>
          <w:szCs w:val="32"/>
          <w:lang w:eastAsia="zh-CN"/>
          <w14:textFill>
            <w14:solidFill>
              <w14:schemeClr w14:val="tx1"/>
            </w14:solidFill>
          </w14:textFill>
        </w:rPr>
        <w:t>耕地，不予补贴</w:t>
      </w:r>
      <w:r>
        <w:rPr>
          <w:rFonts w:hint="eastAsia" w:ascii="Times New Roman" w:hAnsi="Times New Roman" w:eastAsia="仿宋_GB2312"/>
          <w:color w:val="000000" w:themeColor="text1"/>
          <w:sz w:val="32"/>
          <w:szCs w:val="32"/>
          <w14:textFill>
            <w14:solidFill>
              <w14:schemeClr w14:val="tx1"/>
            </w14:solidFill>
          </w14:textFill>
        </w:rPr>
        <w:t>。</w:t>
      </w:r>
    </w:p>
    <w:p>
      <w:pPr>
        <w:spacing w:line="600" w:lineRule="exact"/>
        <w:ind w:firstLine="640" w:firstLineChars="200"/>
        <w:rPr>
          <w:rFonts w:hint="eastAsia" w:ascii="Times New Roman" w:hAnsi="Times New Roman" w:eastAsia="仿宋_GB2312"/>
          <w:color w:val="000000" w:themeColor="text1"/>
          <w:sz w:val="32"/>
          <w:szCs w:val="32"/>
          <w14:textFill>
            <w14:solidFill>
              <w14:schemeClr w14:val="tx1"/>
            </w14:solidFill>
          </w14:textFill>
        </w:rPr>
      </w:pPr>
      <w:r>
        <w:rPr>
          <w:rFonts w:eastAsia="仿宋_GB2312"/>
          <w:kern w:val="0"/>
          <w:sz w:val="32"/>
          <w:szCs w:val="32"/>
        </w:rPr>
        <w:t>各级国有农场职工承包经营的耕地属于耕地地力保护补贴范围，</w:t>
      </w:r>
      <w:r>
        <w:rPr>
          <w:rFonts w:hint="eastAsia" w:eastAsia="仿宋_GB2312"/>
          <w:kern w:val="0"/>
          <w:sz w:val="32"/>
          <w:szCs w:val="32"/>
        </w:rPr>
        <w:t>且</w:t>
      </w:r>
      <w:r>
        <w:rPr>
          <w:rFonts w:eastAsia="仿宋_GB2312"/>
          <w:kern w:val="0"/>
          <w:sz w:val="32"/>
          <w:szCs w:val="32"/>
        </w:rPr>
        <w:t>符合补贴条件的</w:t>
      </w:r>
      <w:r>
        <w:rPr>
          <w:rFonts w:hint="eastAsia" w:eastAsia="仿宋_GB2312"/>
          <w:kern w:val="0"/>
          <w:sz w:val="32"/>
          <w:szCs w:val="32"/>
        </w:rPr>
        <w:t>，</w:t>
      </w:r>
      <w:r>
        <w:rPr>
          <w:rFonts w:eastAsia="仿宋_GB2312"/>
          <w:kern w:val="0"/>
          <w:sz w:val="32"/>
          <w:szCs w:val="32"/>
        </w:rPr>
        <w:t>都应予以补贴。</w:t>
      </w:r>
    </w:p>
    <w:p>
      <w:pPr>
        <w:keepNext w:val="0"/>
        <w:keepLines w:val="0"/>
        <w:pageBreakBefore w:val="0"/>
        <w:numPr>
          <w:ilvl w:val="0"/>
          <w:numId w:val="0"/>
        </w:numPr>
        <w:kinsoku/>
        <w:overflowPunct/>
        <w:topLinePunct w:val="0"/>
        <w:autoSpaceDE/>
        <w:autoSpaceDN/>
        <w:bidi w:val="0"/>
        <w:spacing w:line="586" w:lineRule="exact"/>
        <w:ind w:right="0" w:rightChars="0" w:firstLine="643" w:firstLineChars="200"/>
        <w:jc w:val="both"/>
        <w:textAlignment w:val="auto"/>
        <w:outlineLvl w:val="9"/>
        <w:rPr>
          <w:rFonts w:hint="eastAsia" w:ascii="黑体" w:hAnsi="黑体" w:eastAsia="黑体" w:cs="黑体"/>
          <w:b/>
          <w:bCs/>
          <w:color w:val="auto"/>
          <w:kern w:val="0"/>
          <w:sz w:val="32"/>
          <w:szCs w:val="32"/>
        </w:rPr>
      </w:pPr>
      <w:r>
        <w:rPr>
          <w:rFonts w:hint="eastAsia" w:ascii="黑体" w:hAnsi="黑体" w:eastAsia="黑体" w:cs="黑体"/>
          <w:b/>
          <w:bCs/>
          <w:color w:val="auto"/>
          <w:kern w:val="0"/>
          <w:sz w:val="32"/>
          <w:szCs w:val="32"/>
          <w:lang w:eastAsia="zh-CN"/>
        </w:rPr>
        <w:t>四、</w:t>
      </w:r>
      <w:r>
        <w:rPr>
          <w:rFonts w:hint="eastAsia" w:ascii="黑体" w:hAnsi="黑体" w:eastAsia="黑体" w:cs="黑体"/>
          <w:b/>
          <w:bCs/>
          <w:color w:val="auto"/>
          <w:kern w:val="0"/>
          <w:sz w:val="32"/>
          <w:szCs w:val="32"/>
        </w:rPr>
        <w:t>补贴依据和标准</w:t>
      </w:r>
    </w:p>
    <w:p>
      <w:pPr>
        <w:numPr>
          <w:ilvl w:val="0"/>
          <w:numId w:val="0"/>
        </w:numPr>
        <w:spacing w:line="600" w:lineRule="exact"/>
        <w:ind w:firstLine="640" w:firstLineChars="200"/>
        <w:rPr>
          <w:rFonts w:hint="eastAsia" w:ascii="Times New Roman" w:hAnsi="Times New Roman" w:eastAsia="仿宋_GB2312" w:cs="仿宋_GB2312"/>
          <w:color w:val="000000" w:themeColor="text1"/>
          <w:kern w:val="0"/>
          <w:sz w:val="32"/>
          <w:szCs w:val="32"/>
          <w14:textFill>
            <w14:solidFill>
              <w14:schemeClr w14:val="tx1"/>
            </w14:solidFill>
          </w14:textFill>
        </w:rPr>
      </w:pPr>
      <w:r>
        <w:rPr>
          <w:rFonts w:hint="eastAsia" w:ascii="Times New Roman" w:hAnsi="Times New Roman" w:eastAsia="仿宋_GB2312" w:cs="仿宋_GB2312"/>
          <w:color w:val="000000" w:themeColor="text1"/>
          <w:kern w:val="0"/>
          <w:sz w:val="32"/>
          <w:szCs w:val="32"/>
          <w14:textFill>
            <w14:solidFill>
              <w14:schemeClr w14:val="tx1"/>
            </w14:solidFill>
          </w14:textFill>
        </w:rPr>
        <w:t>我区在</w:t>
      </w:r>
      <w:r>
        <w:rPr>
          <w:rFonts w:hint="default" w:ascii="Times New Roman" w:hAnsi="Times New Roman" w:eastAsia="仿宋_GB2312" w:cs="Times New Roman"/>
          <w:color w:val="000000" w:themeColor="text1"/>
          <w:kern w:val="0"/>
          <w:sz w:val="32"/>
          <w:szCs w:val="32"/>
          <w14:textFill>
            <w14:solidFill>
              <w14:schemeClr w14:val="tx1"/>
            </w14:solidFill>
          </w14:textFill>
        </w:rPr>
        <w:t>202</w:t>
      </w:r>
      <w:r>
        <w:rPr>
          <w:rFonts w:hint="eastAsia" w:eastAsia="仿宋_GB2312" w:cs="Times New Roman"/>
          <w:color w:val="000000" w:themeColor="text1"/>
          <w:kern w:val="0"/>
          <w:sz w:val="32"/>
          <w:szCs w:val="32"/>
          <w:lang w:val="en-US" w:eastAsia="zh-CN"/>
          <w14:textFill>
            <w14:solidFill>
              <w14:schemeClr w14:val="tx1"/>
            </w14:solidFill>
          </w14:textFill>
        </w:rPr>
        <w:t>5</w:t>
      </w:r>
      <w:r>
        <w:rPr>
          <w:rFonts w:hint="eastAsia" w:ascii="Times New Roman" w:hAnsi="Times New Roman" w:eastAsia="仿宋_GB2312" w:cs="仿宋_GB2312"/>
          <w:color w:val="000000" w:themeColor="text1"/>
          <w:kern w:val="0"/>
          <w:sz w:val="32"/>
          <w:szCs w:val="32"/>
          <w14:textFill>
            <w14:solidFill>
              <w14:schemeClr w14:val="tx1"/>
            </w14:solidFill>
          </w14:textFill>
        </w:rPr>
        <w:t>年度执行统一</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的</w:t>
      </w:r>
      <w:r>
        <w:rPr>
          <w:rFonts w:hint="eastAsia" w:ascii="Times New Roman" w:hAnsi="Times New Roman" w:eastAsia="仿宋_GB2312" w:cs="仿宋_GB2312"/>
          <w:color w:val="000000" w:themeColor="text1"/>
          <w:kern w:val="0"/>
          <w:sz w:val="32"/>
          <w:szCs w:val="32"/>
          <w14:textFill>
            <w14:solidFill>
              <w14:schemeClr w14:val="tx1"/>
            </w14:solidFill>
          </w14:textFill>
        </w:rPr>
        <w:t>补贴面积依据和补贴标准，</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统一</w:t>
      </w:r>
      <w:r>
        <w:rPr>
          <w:rFonts w:hint="eastAsia" w:ascii="Times New Roman" w:hAnsi="Times New Roman" w:eastAsia="仿宋_GB2312" w:cs="仿宋_GB2312"/>
          <w:color w:val="000000" w:themeColor="text1"/>
          <w:kern w:val="0"/>
          <w:sz w:val="32"/>
          <w:szCs w:val="32"/>
          <w14:textFill>
            <w14:solidFill>
              <w14:schemeClr w14:val="tx1"/>
            </w14:solidFill>
          </w14:textFill>
        </w:rPr>
        <w:t>以农村土地承包经营权确权登记面积为</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补贴</w:t>
      </w:r>
      <w:r>
        <w:rPr>
          <w:rFonts w:hint="eastAsia" w:ascii="Times New Roman" w:hAnsi="Times New Roman" w:eastAsia="仿宋_GB2312" w:cs="仿宋_GB2312"/>
          <w:color w:val="000000" w:themeColor="text1"/>
          <w:kern w:val="0"/>
          <w:sz w:val="32"/>
          <w:szCs w:val="32"/>
          <w14:textFill>
            <w14:solidFill>
              <w14:schemeClr w14:val="tx1"/>
            </w14:solidFill>
          </w14:textFill>
        </w:rPr>
        <w:t>依据</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（个别农户因客观原因未确权的除外）</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eastAsia="仿宋_GB2312"/>
          <w:kern w:val="0"/>
          <w:sz w:val="32"/>
          <w:szCs w:val="32"/>
        </w:rPr>
        <w:t>未确权登记的国有农场</w:t>
      </w:r>
      <w:r>
        <w:rPr>
          <w:rFonts w:hint="eastAsia" w:eastAsia="仿宋_GB2312"/>
          <w:kern w:val="0"/>
          <w:sz w:val="32"/>
          <w:szCs w:val="32"/>
        </w:rPr>
        <w:t>耕地</w:t>
      </w:r>
      <w:r>
        <w:rPr>
          <w:rFonts w:eastAsia="仿宋_GB2312"/>
          <w:kern w:val="0"/>
          <w:sz w:val="32"/>
          <w:szCs w:val="32"/>
        </w:rPr>
        <w:t>补贴面积可继续</w:t>
      </w:r>
      <w:r>
        <w:rPr>
          <w:rFonts w:hint="eastAsia" w:eastAsia="仿宋_GB2312"/>
          <w:kern w:val="0"/>
          <w:sz w:val="32"/>
          <w:szCs w:val="32"/>
        </w:rPr>
        <w:t>以</w:t>
      </w:r>
      <w:r>
        <w:rPr>
          <w:rFonts w:eastAsia="仿宋_GB2312"/>
          <w:kern w:val="0"/>
          <w:sz w:val="32"/>
          <w:szCs w:val="32"/>
        </w:rPr>
        <w:t>承包面积为基础确定补贴面积。</w:t>
      </w:r>
      <w:r>
        <w:rPr>
          <w:rFonts w:hint="eastAsia" w:ascii="Times New Roman" w:hAnsi="Times New Roman" w:eastAsia="仿宋_GB2312" w:cs="仿宋_GB2312"/>
          <w:color w:val="000000" w:themeColor="text1"/>
          <w:kern w:val="0"/>
          <w:sz w:val="32"/>
          <w:szCs w:val="32"/>
          <w14:textFill>
            <w14:solidFill>
              <w14:schemeClr w14:val="tx1"/>
            </w14:solidFill>
          </w14:textFill>
        </w:rPr>
        <w:t>对本区因各种原因尚未确权到户的耕地，可仍按本区上年补贴依据给予登记和补贴。区财政</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局</w:t>
      </w:r>
      <w:r>
        <w:rPr>
          <w:rFonts w:hint="eastAsia" w:ascii="Times New Roman" w:hAnsi="Times New Roman" w:eastAsia="仿宋_GB2312" w:cs="仿宋_GB2312"/>
          <w:color w:val="000000" w:themeColor="text1"/>
          <w:kern w:val="0"/>
          <w:sz w:val="32"/>
          <w:szCs w:val="32"/>
          <w14:textFill>
            <w14:solidFill>
              <w14:schemeClr w14:val="tx1"/>
            </w14:solidFill>
          </w14:textFill>
        </w:rPr>
        <w:t>、</w:t>
      </w:r>
      <w:r>
        <w:rPr>
          <w:rFonts w:hint="eastAsia" w:eastAsia="仿宋_GB2312" w:cs="仿宋_GB2312"/>
          <w:color w:val="auto"/>
          <w:kern w:val="0"/>
          <w:sz w:val="32"/>
          <w:szCs w:val="32"/>
          <w:lang w:eastAsia="zh-CN"/>
        </w:rPr>
        <w:t>区</w:t>
      </w:r>
      <w:r>
        <w:rPr>
          <w:rFonts w:hint="eastAsia" w:ascii="Times New Roman" w:hAnsi="Times New Roman" w:eastAsia="仿宋_GB2312" w:cs="仿宋_GB2312"/>
          <w:color w:val="000000" w:themeColor="text1"/>
          <w:kern w:val="0"/>
          <w:sz w:val="32"/>
          <w:szCs w:val="32"/>
          <w14:textFill>
            <w14:solidFill>
              <w14:schemeClr w14:val="tx1"/>
            </w14:solidFill>
          </w14:textFill>
        </w:rPr>
        <w:t>农业</w:t>
      </w: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农村局按照</w:t>
      </w:r>
      <w:bookmarkStart w:id="0" w:name="_GoBack"/>
      <w:bookmarkEnd w:id="0"/>
      <w:r>
        <w:rPr>
          <w:rFonts w:hint="eastAsia" w:ascii="Times New Roman" w:hAnsi="Times New Roman" w:eastAsia="仿宋_GB2312" w:cs="仿宋_GB2312"/>
          <w:color w:val="000000" w:themeColor="text1"/>
          <w:kern w:val="0"/>
          <w:sz w:val="32"/>
          <w:szCs w:val="32"/>
          <w14:textFill>
            <w14:solidFill>
              <w14:schemeClr w14:val="tx1"/>
            </w14:solidFill>
          </w14:textFill>
        </w:rPr>
        <w:t>自治区下达资金总额和地方确定农户实际补贴面积据实测算补贴标准，并制定补贴资金分配方案，联合行文报区人民政府审定，按审定标准核发补贴。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586"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spacing w:before="0" w:beforeAutospacing="0" w:after="0" w:afterAutospacing="0" w:line="586" w:lineRule="exact"/>
        <w:ind w:left="0" w:leftChars="0" w:right="0" w:rightChars="0" w:firstLine="640" w:firstLineChars="200"/>
        <w:jc w:val="both"/>
        <w:textAlignment w:val="auto"/>
        <w:outlineLvl w:val="9"/>
        <w:rPr>
          <w:rFonts w:hint="eastAsia" w:ascii="仿宋_GB2312" w:hAnsi="仿宋_GB2312" w:eastAsia="仿宋_GB2312" w:cs="仿宋_GB2312"/>
          <w:i w:val="0"/>
          <w:caps w:val="0"/>
          <w:color w:val="auto"/>
          <w:spacing w:val="0"/>
          <w:sz w:val="32"/>
          <w:szCs w:val="32"/>
        </w:rPr>
      </w:pPr>
      <w:r>
        <w:rPr>
          <w:rFonts w:hint="eastAsia" w:ascii="仿宋_GB2312" w:hAnsi="仿宋_GB2312" w:eastAsia="仿宋_GB2312" w:cs="仿宋_GB2312"/>
          <w:i w:val="0"/>
          <w:caps w:val="0"/>
          <w:color w:val="auto"/>
          <w:spacing w:val="0"/>
          <w:sz w:val="32"/>
          <w:szCs w:val="32"/>
          <w:shd w:val="clear" w:color="auto" w:fill="FFFFFF"/>
        </w:rPr>
        <w:t>相关文件：</w:t>
      </w:r>
      <w:r>
        <w:rPr>
          <w:rFonts w:hint="eastAsia" w:ascii="仿宋_GB2312" w:hAnsi="仿宋_GB2312" w:eastAsia="仿宋_GB2312" w:cs="仿宋_GB2312"/>
          <w:i w:val="0"/>
          <w:caps w:val="0"/>
          <w:color w:val="auto"/>
          <w:spacing w:val="0"/>
          <w:sz w:val="32"/>
          <w:szCs w:val="32"/>
          <w:u w:val="none"/>
          <w:shd w:val="clear" w:color="auto" w:fill="FFFFFF"/>
        </w:rPr>
        <w:fldChar w:fldCharType="begin"/>
      </w:r>
      <w:r>
        <w:rPr>
          <w:rFonts w:hint="eastAsia" w:ascii="仿宋_GB2312" w:hAnsi="仿宋_GB2312" w:eastAsia="仿宋_GB2312" w:cs="仿宋_GB2312"/>
          <w:i w:val="0"/>
          <w:caps w:val="0"/>
          <w:color w:val="auto"/>
          <w:spacing w:val="0"/>
          <w:sz w:val="32"/>
          <w:szCs w:val="32"/>
          <w:u w:val="none"/>
          <w:shd w:val="clear" w:color="auto" w:fill="FFFFFF"/>
        </w:rPr>
        <w:instrText xml:space="preserve"> HYPERLINK "http://www.glyszf.gov.cn/zwgk_14581/gfxwj/201905/t20190530_1160260.html" </w:instrText>
      </w:r>
      <w:r>
        <w:rPr>
          <w:rFonts w:hint="eastAsia" w:ascii="仿宋_GB2312" w:hAnsi="仿宋_GB2312" w:eastAsia="仿宋_GB2312" w:cs="仿宋_GB2312"/>
          <w:i w:val="0"/>
          <w:caps w:val="0"/>
          <w:color w:val="auto"/>
          <w:spacing w:val="0"/>
          <w:sz w:val="32"/>
          <w:szCs w:val="32"/>
          <w:u w:val="none"/>
          <w:shd w:val="clear" w:color="auto" w:fill="FFFFFF"/>
        </w:rPr>
        <w:fldChar w:fldCharType="separate"/>
      </w:r>
      <w:r>
        <w:rPr>
          <w:rStyle w:val="4"/>
          <w:rFonts w:hint="eastAsia" w:ascii="仿宋_GB2312" w:hAnsi="仿宋_GB2312" w:eastAsia="仿宋_GB2312" w:cs="仿宋_GB2312"/>
          <w:i w:val="0"/>
          <w:caps w:val="0"/>
          <w:color w:val="auto"/>
          <w:spacing w:val="0"/>
          <w:sz w:val="32"/>
          <w:szCs w:val="32"/>
          <w:u w:val="none"/>
          <w:shd w:val="clear" w:color="auto" w:fill="FFFFFF"/>
        </w:rPr>
        <w:t>雁政</w:t>
      </w:r>
      <w:r>
        <w:rPr>
          <w:rStyle w:val="4"/>
          <w:rFonts w:hint="eastAsia" w:ascii="仿宋_GB2312" w:hAnsi="仿宋_GB2312" w:eastAsia="仿宋_GB2312" w:cs="仿宋_GB2312"/>
          <w:i w:val="0"/>
          <w:caps w:val="0"/>
          <w:color w:val="auto"/>
          <w:spacing w:val="0"/>
          <w:sz w:val="32"/>
          <w:szCs w:val="32"/>
          <w:u w:val="none"/>
          <w:shd w:val="clear" w:color="auto" w:fill="FFFFFF"/>
          <w:lang w:eastAsia="zh-CN"/>
        </w:rPr>
        <w:t>办发</w:t>
      </w:r>
      <w:r>
        <w:rPr>
          <w:rStyle w:val="4"/>
          <w:rFonts w:hint="eastAsia" w:ascii="仿宋_GB2312" w:hAnsi="仿宋_GB2312" w:eastAsia="仿宋_GB2312" w:cs="仿宋_GB2312"/>
          <w:i w:val="0"/>
          <w:caps w:val="0"/>
          <w:color w:val="auto"/>
          <w:spacing w:val="0"/>
          <w:sz w:val="32"/>
          <w:szCs w:val="32"/>
          <w:u w:val="none"/>
          <w:shd w:val="clear" w:color="auto" w:fill="FFFFFF"/>
        </w:rPr>
        <w:t>〔20</w:t>
      </w:r>
      <w:r>
        <w:rPr>
          <w:rStyle w:val="4"/>
          <w:rFonts w:hint="eastAsia" w:ascii="仿宋_GB2312" w:hAnsi="仿宋_GB2312" w:eastAsia="仿宋_GB2312" w:cs="仿宋_GB2312"/>
          <w:i w:val="0"/>
          <w:caps w:val="0"/>
          <w:color w:val="auto"/>
          <w:spacing w:val="0"/>
          <w:sz w:val="32"/>
          <w:szCs w:val="32"/>
          <w:u w:val="none"/>
          <w:shd w:val="clear" w:color="auto" w:fill="FFFFFF"/>
          <w:lang w:val="en-US" w:eastAsia="zh-CN"/>
        </w:rPr>
        <w:t>25</w:t>
      </w:r>
      <w:r>
        <w:rPr>
          <w:rStyle w:val="4"/>
          <w:rFonts w:hint="eastAsia" w:ascii="仿宋_GB2312" w:hAnsi="仿宋_GB2312" w:eastAsia="仿宋_GB2312" w:cs="仿宋_GB2312"/>
          <w:i w:val="0"/>
          <w:caps w:val="0"/>
          <w:color w:val="auto"/>
          <w:spacing w:val="0"/>
          <w:sz w:val="32"/>
          <w:szCs w:val="32"/>
          <w:u w:val="none"/>
          <w:shd w:val="clear" w:color="auto" w:fill="FFFFFF"/>
        </w:rPr>
        <w:t>〕</w:t>
      </w:r>
      <w:r>
        <w:rPr>
          <w:rStyle w:val="4"/>
          <w:rFonts w:hint="eastAsia" w:ascii="仿宋_GB2312" w:hAnsi="仿宋_GB2312" w:eastAsia="仿宋_GB2312" w:cs="仿宋_GB2312"/>
          <w:i w:val="0"/>
          <w:caps w:val="0"/>
          <w:color w:val="auto"/>
          <w:spacing w:val="0"/>
          <w:sz w:val="32"/>
          <w:szCs w:val="32"/>
          <w:u w:val="none"/>
          <w:shd w:val="clear" w:color="auto" w:fill="FFFFFF"/>
          <w:lang w:val="en-US" w:eastAsia="zh-CN"/>
        </w:rPr>
        <w:t>1</w:t>
      </w:r>
      <w:r>
        <w:rPr>
          <w:rStyle w:val="4"/>
          <w:rFonts w:hint="eastAsia" w:ascii="仿宋_GB2312" w:hAnsi="仿宋_GB2312" w:eastAsia="仿宋_GB2312" w:cs="仿宋_GB2312"/>
          <w:i w:val="0"/>
          <w:caps w:val="0"/>
          <w:color w:val="auto"/>
          <w:spacing w:val="0"/>
          <w:sz w:val="32"/>
          <w:szCs w:val="32"/>
          <w:u w:val="none"/>
          <w:shd w:val="clear" w:color="auto" w:fill="FFFFFF"/>
        </w:rPr>
        <w:t>号《</w:t>
      </w:r>
      <w:r>
        <w:rPr>
          <w:rStyle w:val="4"/>
          <w:rFonts w:hint="eastAsia" w:ascii="仿宋_GB2312" w:hAnsi="仿宋_GB2312" w:eastAsia="仿宋_GB2312" w:cs="仿宋_GB2312"/>
          <w:i w:val="0"/>
          <w:caps w:val="0"/>
          <w:color w:val="auto"/>
          <w:spacing w:val="0"/>
          <w:sz w:val="32"/>
          <w:szCs w:val="32"/>
          <w:u w:val="none"/>
          <w:shd w:val="clear" w:color="auto" w:fill="FFFFFF"/>
          <w:lang w:eastAsia="zh-CN"/>
        </w:rPr>
        <w:t>桂林市</w:t>
      </w:r>
      <w:r>
        <w:rPr>
          <w:rStyle w:val="4"/>
          <w:rFonts w:hint="eastAsia" w:ascii="仿宋_GB2312" w:hAnsi="仿宋_GB2312" w:eastAsia="仿宋_GB2312" w:cs="仿宋_GB2312"/>
          <w:i w:val="0"/>
          <w:caps w:val="0"/>
          <w:color w:val="auto"/>
          <w:spacing w:val="0"/>
          <w:sz w:val="32"/>
          <w:szCs w:val="32"/>
          <w:u w:val="none"/>
          <w:shd w:val="clear" w:color="auto" w:fill="FFFFFF"/>
        </w:rPr>
        <w:t>雁山区人民政府</w:t>
      </w:r>
      <w:r>
        <w:rPr>
          <w:rStyle w:val="4"/>
          <w:rFonts w:hint="eastAsia" w:ascii="仿宋_GB2312" w:hAnsi="仿宋_GB2312" w:eastAsia="仿宋_GB2312" w:cs="仿宋_GB2312"/>
          <w:i w:val="0"/>
          <w:caps w:val="0"/>
          <w:color w:val="auto"/>
          <w:spacing w:val="0"/>
          <w:sz w:val="32"/>
          <w:szCs w:val="32"/>
          <w:u w:val="none"/>
          <w:shd w:val="clear" w:color="auto" w:fill="FFFFFF"/>
          <w:lang w:eastAsia="zh-CN"/>
        </w:rPr>
        <w:t>办公室</w:t>
      </w:r>
      <w:r>
        <w:rPr>
          <w:rStyle w:val="4"/>
          <w:rFonts w:hint="eastAsia" w:ascii="仿宋_GB2312" w:hAnsi="仿宋_GB2312" w:eastAsia="仿宋_GB2312" w:cs="仿宋_GB2312"/>
          <w:i w:val="0"/>
          <w:caps w:val="0"/>
          <w:color w:val="auto"/>
          <w:spacing w:val="0"/>
          <w:sz w:val="32"/>
          <w:szCs w:val="32"/>
          <w:u w:val="none"/>
          <w:shd w:val="clear" w:color="auto" w:fill="FFFFFF"/>
        </w:rPr>
        <w:t>关于印发202</w:t>
      </w:r>
      <w:r>
        <w:rPr>
          <w:rStyle w:val="4"/>
          <w:rFonts w:hint="eastAsia" w:ascii="仿宋_GB2312" w:hAnsi="仿宋_GB2312" w:eastAsia="仿宋_GB2312" w:cs="仿宋_GB2312"/>
          <w:i w:val="0"/>
          <w:caps w:val="0"/>
          <w:color w:val="auto"/>
          <w:spacing w:val="0"/>
          <w:sz w:val="32"/>
          <w:szCs w:val="32"/>
          <w:u w:val="none"/>
          <w:shd w:val="clear" w:color="auto" w:fill="FFFFFF"/>
          <w:lang w:val="en-US" w:eastAsia="zh-CN"/>
        </w:rPr>
        <w:t>5</w:t>
      </w:r>
      <w:r>
        <w:rPr>
          <w:rStyle w:val="4"/>
          <w:rFonts w:hint="eastAsia" w:ascii="仿宋_GB2312" w:hAnsi="仿宋_GB2312" w:eastAsia="仿宋_GB2312" w:cs="仿宋_GB2312"/>
          <w:i w:val="0"/>
          <w:caps w:val="0"/>
          <w:color w:val="auto"/>
          <w:spacing w:val="0"/>
          <w:sz w:val="32"/>
          <w:szCs w:val="32"/>
          <w:u w:val="none"/>
          <w:shd w:val="clear" w:color="auto" w:fill="FFFFFF"/>
        </w:rPr>
        <w:t>年雁山区耕地地力保护补贴工作实施方案的通知》</w:t>
      </w:r>
      <w:r>
        <w:rPr>
          <w:rFonts w:hint="eastAsia" w:ascii="仿宋_GB2312" w:hAnsi="仿宋_GB2312" w:eastAsia="仿宋_GB2312" w:cs="仿宋_GB2312"/>
          <w:i w:val="0"/>
          <w:caps w:val="0"/>
          <w:color w:val="auto"/>
          <w:spacing w:val="0"/>
          <w:sz w:val="32"/>
          <w:szCs w:val="32"/>
          <w:u w:val="none"/>
          <w:shd w:val="clear" w:color="auto" w:fill="FFFFFF"/>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spacing w:before="0" w:beforeAutospacing="0" w:after="0" w:afterAutospacing="0" w:line="586" w:lineRule="exact"/>
        <w:ind w:left="0" w:leftChars="0"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i w:val="0"/>
          <w:caps w:val="0"/>
          <w:color w:val="auto"/>
          <w:spacing w:val="0"/>
          <w:sz w:val="32"/>
          <w:szCs w:val="32"/>
          <w:shd w:val="clear" w:color="auto" w:fill="FFFFFF"/>
        </w:rPr>
        <w:t> </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3"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Arial">
    <w:panose1 w:val="020B0604020202020204"/>
    <w:charset w:val="00"/>
    <w:family w:val="auto"/>
    <w:pitch w:val="default"/>
    <w:sig w:usb0="E0002AFF" w:usb1="C0007843" w:usb2="00000009" w:usb3="00000000" w:csb0="400001FF" w:csb1="FFFF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ViMjA4ZTBjYjM0YmY4NzBkZTdlMDEyZjc4YTk3N2QifQ=="/>
  </w:docVars>
  <w:rsids>
    <w:rsidRoot w:val="02C44B68"/>
    <w:rsid w:val="01E45E03"/>
    <w:rsid w:val="02C44B68"/>
    <w:rsid w:val="03161EC4"/>
    <w:rsid w:val="05FB28FE"/>
    <w:rsid w:val="0B6C4176"/>
    <w:rsid w:val="1253485B"/>
    <w:rsid w:val="129245E0"/>
    <w:rsid w:val="14E7619E"/>
    <w:rsid w:val="15915527"/>
    <w:rsid w:val="29BD37C0"/>
    <w:rsid w:val="2ABC6A84"/>
    <w:rsid w:val="2CA13772"/>
    <w:rsid w:val="348F40C9"/>
    <w:rsid w:val="375B6EFF"/>
    <w:rsid w:val="4541586E"/>
    <w:rsid w:val="47501D59"/>
    <w:rsid w:val="51026068"/>
    <w:rsid w:val="56AF4224"/>
    <w:rsid w:val="636C0216"/>
    <w:rsid w:val="66C4526C"/>
    <w:rsid w:val="67FB77D7"/>
    <w:rsid w:val="6F346D57"/>
    <w:rsid w:val="70C847FF"/>
    <w:rsid w:val="7443214A"/>
    <w:rsid w:val="7B0109E6"/>
    <w:rsid w:val="7DDE04C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4">
    <w:name w:val="Hyperlink"/>
    <w:basedOn w:val="3"/>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雁山区</Company>
  <Pages>1</Pages>
  <Words>0</Words>
  <Characters>0</Characters>
  <Lines>0</Lines>
  <Paragraphs>0</Paragraphs>
  <TotalTime>0</TotalTime>
  <ScaleCrop>false</ScaleCrop>
  <LinksUpToDate>false</LinksUpToDate>
  <CharactersWithSpaces>0</CharactersWithSpaces>
  <Application>WPS Office_10.8.0.6108_F1E327BC-269C-435d-A152-05C5408002CA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2020-03-05T07:06:00Z</dcterms:created>
  <dc:creator>李丽</dc:creator>
  <cp:lastModifiedBy>莫静</cp:lastModifiedBy>
  <dcterms:modified xsi:type="dcterms:W3CDTF">2025-02-20T03:07:52Z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2052-10.8.0.6108</vt:lpwstr>
  </property>
  <property fmtid="{D5CDD505-2E9C-101B-9397-08002B2CF9AE}" pid="3" name="ICV">
    <vt:lpwstr>C4BD0A81B40C46FCA53F8EBFB1D39667_13</vt:lpwstr>
  </property>
</Properties>
</file>