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6" w:lineRule="exact"/>
        <w:jc w:val="center"/>
        <w:rPr>
          <w:rFonts w:ascii="方正小标宋_GBK" w:hAnsi="ˎ̥" w:eastAsia="方正小标宋_GBK"/>
          <w:color w:val="000000"/>
          <w:sz w:val="44"/>
          <w:szCs w:val="44"/>
        </w:rPr>
      </w:pPr>
      <w:r>
        <w:rPr>
          <w:rFonts w:hint="eastAsia" w:ascii="方正小标宋_GBK" w:hAnsi="ˎ̥" w:eastAsia="方正小标宋_GBK"/>
          <w:color w:val="000000"/>
          <w:sz w:val="44"/>
          <w:szCs w:val="44"/>
        </w:rPr>
        <w:t>桂林市雁山生态环境局关于202</w:t>
      </w:r>
      <w:r>
        <w:rPr>
          <w:rFonts w:hint="eastAsia" w:ascii="方正小标宋_GBK" w:hAnsi="ˎ̥" w:eastAsia="方正小标宋_GBK"/>
          <w:color w:val="000000"/>
          <w:sz w:val="44"/>
          <w:szCs w:val="44"/>
          <w:lang w:val="en-US" w:eastAsia="zh-CN"/>
        </w:rPr>
        <w:t>2</w:t>
      </w:r>
      <w:r>
        <w:rPr>
          <w:rFonts w:hint="eastAsia" w:ascii="方正小标宋_GBK" w:hAnsi="ˎ̥" w:eastAsia="方正小标宋_GBK"/>
          <w:color w:val="000000"/>
          <w:sz w:val="44"/>
          <w:szCs w:val="44"/>
        </w:rPr>
        <w:t>年</w:t>
      </w:r>
      <w:r>
        <w:rPr>
          <w:rFonts w:hint="eastAsia" w:ascii="方正小标宋_GBK" w:hAnsi="ˎ̥" w:eastAsia="方正小标宋_GBK"/>
          <w:color w:val="000000"/>
          <w:sz w:val="44"/>
          <w:szCs w:val="44"/>
          <w:lang w:val="en-US" w:eastAsia="zh-CN"/>
        </w:rPr>
        <w:t>7</w:t>
      </w:r>
      <w:r>
        <w:rPr>
          <w:rFonts w:hint="eastAsia" w:ascii="方正小标宋_GBK" w:hAnsi="ˎ̥" w:eastAsia="方正小标宋_GBK"/>
          <w:color w:val="000000"/>
          <w:sz w:val="44"/>
          <w:szCs w:val="44"/>
        </w:rPr>
        <w:t>月</w:t>
      </w:r>
      <w:r>
        <w:rPr>
          <w:rFonts w:hint="eastAsia" w:ascii="方正小标宋_GBK" w:hAnsi="ˎ̥" w:eastAsia="方正小标宋_GBK"/>
          <w:color w:val="000000"/>
          <w:sz w:val="44"/>
          <w:szCs w:val="44"/>
          <w:highlight w:val="none"/>
          <w:lang w:val="en-US" w:eastAsia="zh-CN"/>
        </w:rPr>
        <w:t>11</w:t>
      </w:r>
      <w:r>
        <w:rPr>
          <w:rFonts w:hint="eastAsia" w:ascii="方正小标宋_GBK" w:hAnsi="ˎ̥" w:eastAsia="方正小标宋_GBK"/>
          <w:color w:val="000000"/>
          <w:sz w:val="44"/>
          <w:szCs w:val="44"/>
          <w:highlight w:val="none"/>
        </w:rPr>
        <w:t>日</w:t>
      </w:r>
      <w:r>
        <w:rPr>
          <w:rFonts w:hint="eastAsia" w:ascii="方正小标宋_GBK" w:hAnsi="ˎ̥" w:eastAsia="方正小标宋_GBK"/>
          <w:color w:val="000000"/>
          <w:sz w:val="44"/>
          <w:szCs w:val="44"/>
        </w:rPr>
        <w:t>作出的建设项目环境影响评价审批决定的公告</w:t>
      </w:r>
    </w:p>
    <w:p>
      <w:pPr>
        <w:spacing w:after="0"/>
        <w:rPr>
          <w:sz w:val="28"/>
          <w:szCs w:val="28"/>
        </w:rPr>
      </w:pPr>
    </w:p>
    <w:p>
      <w:pPr>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0" w:firstLineChars="0"/>
        <w:jc w:val="left"/>
        <w:textAlignment w:val="auto"/>
        <w:outlineLvl w:val="9"/>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一、作出的建设项目环境影响评价文件批复决定</w:t>
      </w:r>
    </w:p>
    <w:p>
      <w:pPr>
        <w:spacing w:after="0" w:line="336" w:lineRule="auto"/>
        <w:rPr>
          <w:rFonts w:ascii="黑体" w:hAnsi="黑体" w:eastAsia="黑体" w:cs="宋体"/>
          <w:b/>
          <w:color w:val="000000"/>
          <w:sz w:val="36"/>
          <w:szCs w:val="36"/>
        </w:rPr>
      </w:pPr>
    </w:p>
    <w:tbl>
      <w:tblPr>
        <w:tblStyle w:val="5"/>
        <w:tblW w:w="93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2020"/>
        <w:gridCol w:w="1143"/>
        <w:gridCol w:w="898"/>
        <w:gridCol w:w="1273"/>
        <w:gridCol w:w="1195"/>
        <w:gridCol w:w="81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369"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序号</w:t>
            </w:r>
          </w:p>
        </w:tc>
        <w:tc>
          <w:tcPr>
            <w:tcW w:w="2020"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批复名称</w:t>
            </w:r>
          </w:p>
        </w:tc>
        <w:tc>
          <w:tcPr>
            <w:tcW w:w="1143"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审批文号及链接</w:t>
            </w:r>
          </w:p>
        </w:tc>
        <w:tc>
          <w:tcPr>
            <w:tcW w:w="898"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审批时间</w:t>
            </w:r>
          </w:p>
        </w:tc>
        <w:tc>
          <w:tcPr>
            <w:tcW w:w="1273"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建设单位</w:t>
            </w:r>
          </w:p>
        </w:tc>
        <w:tc>
          <w:tcPr>
            <w:tcW w:w="1195"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建设地点</w:t>
            </w: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环评机构</w:t>
            </w:r>
          </w:p>
        </w:tc>
        <w:tc>
          <w:tcPr>
            <w:tcW w:w="1671"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hint="eastAsia" w:ascii="仿宋_GB2312" w:hAnsi="宋体" w:eastAsia="仿宋_GB2312" w:cs="宋体"/>
                <w:b/>
                <w:color w:val="000000"/>
                <w:sz w:val="24"/>
                <w:szCs w:val="24"/>
                <w:lang w:eastAsia="zh-CN"/>
              </w:rPr>
            </w:pPr>
            <w:r>
              <w:rPr>
                <w:rFonts w:hint="eastAsia" w:ascii="仿宋_GB2312" w:hAnsi="宋体" w:eastAsia="仿宋_GB2312" w:cs="宋体"/>
                <w:b/>
                <w:color w:val="00000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4" w:hRule="atLeast"/>
          <w:jc w:val="center"/>
        </w:trPr>
        <w:tc>
          <w:tcPr>
            <w:tcW w:w="369"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hint="eastAsia" w:ascii="仿宋_GB2312" w:hAnsi="宋体" w:eastAsia="仿宋_GB2312" w:cs="宋体"/>
                <w:color w:val="000000"/>
                <w:sz w:val="36"/>
                <w:szCs w:val="36"/>
                <w:lang w:val="en-US" w:eastAsia="zh-CN"/>
              </w:rPr>
            </w:pPr>
            <w:r>
              <w:rPr>
                <w:rFonts w:hint="eastAsia" w:ascii="仿宋_GB2312" w:hAnsi="宋体" w:eastAsia="仿宋_GB2312" w:cs="宋体"/>
                <w:color w:val="000000"/>
                <w:sz w:val="36"/>
                <w:szCs w:val="36"/>
                <w:lang w:val="en-US" w:eastAsia="zh-CN"/>
              </w:rPr>
              <w:t>1</w:t>
            </w:r>
          </w:p>
        </w:tc>
        <w:tc>
          <w:tcPr>
            <w:tcW w:w="2020"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关于对《</w:t>
            </w:r>
            <w:r>
              <w:rPr>
                <w:rFonts w:hint="eastAsia" w:ascii="宋体" w:hAnsi="宋体" w:cs="宋体"/>
                <w:color w:val="000000"/>
                <w:sz w:val="24"/>
                <w:szCs w:val="24"/>
                <w:highlight w:val="none"/>
                <w:lang w:eastAsia="zh-CN"/>
              </w:rPr>
              <w:t>电科云（桂林）国际大数据发展中心项目（一阶段）</w:t>
            </w:r>
            <w:r>
              <w:rPr>
                <w:rFonts w:hint="eastAsia" w:ascii="宋体" w:hAnsi="宋体" w:cs="宋体"/>
                <w:color w:val="000000"/>
                <w:sz w:val="24"/>
                <w:szCs w:val="24"/>
                <w:highlight w:val="none"/>
              </w:rPr>
              <w:t>建设项目环境影响报告表》的批复.docx</w:t>
            </w:r>
          </w:p>
        </w:tc>
        <w:tc>
          <w:tcPr>
            <w:tcW w:w="1143"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市环雁审〔202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号</w:t>
            </w:r>
          </w:p>
        </w:tc>
        <w:tc>
          <w:tcPr>
            <w:tcW w:w="898"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202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日</w:t>
            </w:r>
          </w:p>
        </w:tc>
        <w:tc>
          <w:tcPr>
            <w:tcW w:w="1273"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桂林华崛大数据科技有限公司</w:t>
            </w:r>
          </w:p>
        </w:tc>
        <w:tc>
          <w:tcPr>
            <w:tcW w:w="1195"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位于</w:t>
            </w:r>
            <w:r>
              <w:rPr>
                <w:rFonts w:hint="eastAsia" w:ascii="宋体" w:hAnsi="宋体" w:cs="宋体"/>
                <w:color w:val="000000"/>
                <w:sz w:val="24"/>
                <w:szCs w:val="24"/>
                <w:highlight w:val="none"/>
                <w:lang w:eastAsia="zh-CN"/>
              </w:rPr>
              <w:t>桂林市雁山区大学生创业产业园</w:t>
            </w: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eastAsia="微软雅黑" w:cs="宋体"/>
                <w:color w:val="000000"/>
                <w:sz w:val="24"/>
                <w:szCs w:val="24"/>
                <w:lang w:eastAsia="zh-CN"/>
              </w:rPr>
            </w:pPr>
            <w:r>
              <w:rPr>
                <w:rFonts w:hint="eastAsia" w:ascii="宋体" w:hAnsi="宋体" w:cs="宋体"/>
                <w:color w:val="000000"/>
                <w:sz w:val="24"/>
                <w:szCs w:val="24"/>
                <w:highlight w:val="none"/>
                <w:lang w:eastAsia="zh-CN"/>
              </w:rPr>
              <w:t>佛山市奔源环保咨询有限公司</w:t>
            </w:r>
          </w:p>
        </w:tc>
        <w:tc>
          <w:tcPr>
            <w:tcW w:w="1671"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4" w:hRule="atLeast"/>
          <w:jc w:val="center"/>
        </w:trPr>
        <w:tc>
          <w:tcPr>
            <w:tcW w:w="369" w:type="dxa"/>
            <w:tcBorders>
              <w:top w:val="single" w:color="auto" w:sz="4" w:space="0"/>
              <w:left w:val="single" w:color="auto" w:sz="4" w:space="0"/>
              <w:bottom w:val="single" w:color="auto" w:sz="4" w:space="0"/>
              <w:right w:val="single" w:color="auto" w:sz="4" w:space="0"/>
            </w:tcBorders>
            <w:vAlign w:val="center"/>
          </w:tcPr>
          <w:p>
            <w:pPr>
              <w:spacing w:after="0" w:line="600" w:lineRule="exact"/>
              <w:jc w:val="center"/>
              <w:rPr>
                <w:rFonts w:hint="eastAsia" w:ascii="仿宋_GB2312" w:hAnsi="宋体" w:eastAsia="仿宋_GB2312" w:cs="宋体"/>
                <w:color w:val="000000"/>
                <w:sz w:val="36"/>
                <w:szCs w:val="36"/>
                <w:lang w:val="en-US" w:eastAsia="zh-CN"/>
              </w:rPr>
            </w:pPr>
          </w:p>
        </w:tc>
        <w:tc>
          <w:tcPr>
            <w:tcW w:w="2020"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spacing w:after="0" w:line="360" w:lineRule="atLeast"/>
              <w:jc w:val="center"/>
              <w:rPr>
                <w:rFonts w:hint="eastAsia" w:ascii="宋体" w:hAnsi="宋体" w:cs="宋体"/>
                <w:color w:val="000000"/>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0" w:firstLineChars="0"/>
        <w:jc w:val="left"/>
        <w:textAlignment w:val="auto"/>
        <w:outlineLvl w:val="9"/>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二、公告期限：自本公告发布之日起7天届满。</w:t>
      </w:r>
    </w:p>
    <w:p>
      <w:pPr>
        <w:keepNext w:val="0"/>
        <w:keepLines w:val="0"/>
        <w:pageBreakBefore w:val="0"/>
        <w:widowControl/>
        <w:shd w:val="solid" w:color="FFFFFF" w:fill="auto"/>
        <w:kinsoku/>
        <w:wordWrap/>
        <w:overflowPunct/>
        <w:topLinePunct w:val="0"/>
        <w:autoSpaceDE/>
        <w:autoSpaceDN/>
        <w:bidi w:val="0"/>
        <w:adjustRightInd w:val="0"/>
        <w:snapToGrid w:val="0"/>
        <w:spacing w:after="0" w:line="480" w:lineRule="exact"/>
        <w:ind w:left="0" w:leftChars="0" w:right="0" w:rightChars="0" w:firstLine="0" w:firstLineChars="0"/>
        <w:jc w:val="left"/>
        <w:textAlignment w:val="auto"/>
        <w:outlineLvl w:val="9"/>
        <w:rPr>
          <w:rFonts w:ascii="仿宋_GB2312" w:hAnsi="宋体" w:eastAsia="仿宋_GB2312" w:cs="宋体"/>
          <w:color w:val="333333"/>
          <w:sz w:val="32"/>
          <w:szCs w:val="32"/>
          <w:shd w:val="clear" w:color="auto" w:fill="FFFFFF"/>
        </w:rPr>
      </w:pPr>
      <w:r>
        <w:rPr>
          <w:rFonts w:hint="eastAsia" w:ascii="仿宋_GB2312" w:hAnsi="宋体" w:eastAsia="仿宋_GB2312" w:cs="宋体"/>
          <w:color w:val="000000"/>
          <w:sz w:val="32"/>
          <w:szCs w:val="32"/>
        </w:rPr>
        <w:t>三、公众反馈意见的联系方式，联系电话：0773-3550902，通讯地址：桂林市雁山区雁中路18号雁山区政府327室，邮编：541000。</w:t>
      </w:r>
    </w:p>
    <w:p>
      <w:pPr>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0" w:firstLineChars="0"/>
        <w:jc w:val="left"/>
        <w:textAlignment w:val="auto"/>
        <w:outlineLvl w:val="9"/>
      </w:pPr>
      <w:r>
        <w:rPr>
          <w:rFonts w:hint="eastAsia" w:ascii="仿宋_GB2312" w:hAnsi="宋体" w:eastAsia="仿宋_GB2312" w:cs="宋体"/>
          <w:color w:val="000000"/>
          <w:sz w:val="32"/>
          <w:szCs w:val="32"/>
        </w:rPr>
        <w:t>四、行政复议与行政诉讼权利告知：公民、法人或者其他组织认为公告的环境影响评价批复决定侵犯其合法权益的，可以自公告期限届满之日起六十日内提起行政复议，也可以自公告期届满之日起三个月内提起行政诉讼。</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55C86"/>
    <w:rsid w:val="008B7726"/>
    <w:rsid w:val="00D31D50"/>
    <w:rsid w:val="00F63A1D"/>
    <w:rsid w:val="057955A5"/>
    <w:rsid w:val="15F74EF4"/>
    <w:rsid w:val="1E030E04"/>
    <w:rsid w:val="2AAE2673"/>
    <w:rsid w:val="54AF4D4D"/>
    <w:rsid w:val="56EA6D6D"/>
    <w:rsid w:val="5ACC071B"/>
    <w:rsid w:val="65010EB7"/>
    <w:rsid w:val="760F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364</Characters>
  <Lines>3</Lines>
  <Paragraphs>1</Paragraphs>
  <ScaleCrop>false</ScaleCrop>
  <LinksUpToDate>false</LinksUpToDate>
  <CharactersWithSpaces>426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潘元忠</cp:lastModifiedBy>
  <dcterms:modified xsi:type="dcterms:W3CDTF">2022-07-04T06:31:00Z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