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pacing w:val="94"/>
          <w:sz w:val="20"/>
        </w:rPr>
      </w:pPr>
      <w:bookmarkStart w:id="0" w:name="_Toc10319"/>
      <w:bookmarkStart w:id="1" w:name="_Toc7014_WPSOffice_Level1"/>
    </w:p>
    <w:p>
      <w:pPr>
        <w:spacing w:line="600" w:lineRule="exact"/>
        <w:jc w:val="center"/>
        <w:rPr>
          <w:rFonts w:ascii="仿宋" w:hAnsi="仿宋" w:eastAsia="仿宋" w:cs="仿宋"/>
          <w:b/>
          <w:bCs/>
          <w:sz w:val="52"/>
          <w:szCs w:val="52"/>
        </w:rPr>
      </w:pPr>
      <w:r>
        <w:rPr>
          <w:rFonts w:ascii="仿宋" w:hAnsi="仿宋" w:eastAsia="仿宋" w:cs="仿宋"/>
          <w:b/>
          <w:bCs/>
          <w:spacing w:val="94"/>
          <w:sz w:val="20"/>
        </w:rPr>
        <w:pict>
          <v:line id="_x0000_s1026" o:spid="_x0000_s1026" o:spt="20" style="position:absolute;left:0pt;margin-left:54.2pt;margin-top:35.95pt;height:0pt;width:405pt;z-index:251660288;mso-width-relative:page;mso-height-relative:page;" coordsize="21600,21600" o:gfxdata="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DS&#10;btYAAAAJAQAADwAAAAAAAAABACAAAAAiAAAAZHJzL2Rvd25yZXYueG1sUEsBAhQAFAAAAAgAh07i&#10;QMBRwcnrAQAA2QMAAA4AAAAAAAAAAQAgAAAAJQEAAGRycy9lMm9Eb2MueG1sUEsFBgAAAAAGAAYA&#10;WQEAAIIFAAAAAA==&#10;">
            <v:path arrowok="t"/>
            <v:fill focussize="0,0"/>
            <v:stroke weight="1pt"/>
            <v:imagedata o:title=""/>
            <o:lock v:ext="edit"/>
          </v:line>
        </w:pict>
      </w:r>
      <w:r>
        <w:rPr>
          <w:rFonts w:hint="eastAsia" w:ascii="仿宋" w:hAnsi="仿宋" w:eastAsia="仿宋" w:cs="仿宋"/>
          <w:b/>
          <w:bCs/>
          <w:sz w:val="52"/>
        </w:rPr>
        <w:t>广西博滔工程项目管理咨询有限公司</w:t>
      </w:r>
      <w:r>
        <w:rPr>
          <w:rFonts w:hint="eastAsia" w:ascii="仿宋" w:hAnsi="仿宋" w:eastAsia="仿宋" w:cs="仿宋"/>
          <w:sz w:val="52"/>
        </w:rPr>
        <w:cr/>
      </w:r>
    </w:p>
    <w:p>
      <w:pPr>
        <w:pStyle w:val="19"/>
        <w:rPr>
          <w:rFonts w:ascii="仿宋" w:hAnsi="仿宋" w:eastAsia="仿宋" w:cs="仿宋"/>
          <w:b/>
          <w:bCs/>
          <w:sz w:val="52"/>
          <w:szCs w:val="52"/>
        </w:rPr>
      </w:pPr>
    </w:p>
    <w:p>
      <w:pPr>
        <w:rPr>
          <w:rFonts w:ascii="仿宋" w:hAnsi="仿宋" w:eastAsia="仿宋" w:cs="仿宋"/>
          <w:b/>
          <w:bCs/>
          <w:sz w:val="52"/>
          <w:szCs w:val="52"/>
        </w:rPr>
      </w:pPr>
    </w:p>
    <w:p>
      <w:pPr>
        <w:pStyle w:val="11"/>
      </w:pPr>
    </w:p>
    <w:p>
      <w:pPr>
        <w:pStyle w:val="19"/>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sz w:val="84"/>
          <w:szCs w:val="84"/>
        </w:rPr>
        <w:t>竞争性磋商文件</w:t>
      </w:r>
    </w:p>
    <w:p>
      <w:pPr>
        <w:jc w:val="center"/>
        <w:rPr>
          <w:rFonts w:hint="eastAsia" w:ascii="仿宋" w:hAnsi="仿宋" w:eastAsia="仿宋" w:cs="仿宋"/>
          <w:b/>
          <w:bCs/>
          <w:sz w:val="52"/>
          <w:szCs w:val="52"/>
        </w:rPr>
      </w:pPr>
    </w:p>
    <w:p>
      <w:pPr>
        <w:jc w:val="center"/>
        <w:rPr>
          <w:rFonts w:ascii="仿宋" w:hAnsi="仿宋" w:eastAsia="仿宋" w:cs="仿宋"/>
          <w:b/>
          <w:bCs/>
          <w:sz w:val="52"/>
          <w:szCs w:val="52"/>
        </w:rPr>
      </w:pPr>
    </w:p>
    <w:p>
      <w:pPr>
        <w:ind w:firstLine="2240" w:firstLineChars="700"/>
        <w:rPr>
          <w:rFonts w:ascii="仿宋" w:hAnsi="仿宋" w:eastAsia="仿宋" w:cs="仿宋"/>
          <w:b/>
          <w:bCs/>
          <w:sz w:val="32"/>
          <w:szCs w:val="32"/>
        </w:rPr>
      </w:pPr>
      <w:r>
        <w:rPr>
          <w:rFonts w:hint="eastAsia" w:ascii="仿宋" w:hAnsi="仿宋" w:eastAsia="仿宋" w:cs="仿宋"/>
          <w:b/>
          <w:bCs/>
          <w:sz w:val="32"/>
          <w:szCs w:val="32"/>
        </w:rPr>
        <w:t>项 目 名 称：雁山区机关食堂货物采购配送服务 </w:t>
      </w:r>
    </w:p>
    <w:p>
      <w:pPr>
        <w:ind w:firstLine="2240" w:firstLineChars="700"/>
        <w:rPr>
          <w:rFonts w:ascii="仿宋" w:hAnsi="仿宋" w:eastAsia="仿宋" w:cs="仿宋"/>
          <w:b/>
          <w:bCs/>
          <w:sz w:val="32"/>
          <w:szCs w:val="32"/>
        </w:rPr>
      </w:pPr>
      <w:r>
        <w:rPr>
          <w:rFonts w:hint="eastAsia" w:ascii="仿宋" w:hAnsi="仿宋" w:eastAsia="仿宋" w:cs="仿宋"/>
          <w:b/>
          <w:bCs/>
          <w:sz w:val="32"/>
          <w:szCs w:val="32"/>
        </w:rPr>
        <w:t>项 目 编 号：GLZC2024-C3-990484-GXBT</w:t>
      </w:r>
    </w:p>
    <w:p>
      <w:pPr>
        <w:ind w:firstLine="1600" w:firstLineChars="500"/>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ind w:firstLine="2240" w:firstLineChars="700"/>
        <w:rPr>
          <w:rFonts w:ascii="仿宋" w:hAnsi="仿宋" w:eastAsia="仿宋" w:cs="仿宋"/>
          <w:b/>
          <w:bCs/>
          <w:sz w:val="32"/>
          <w:szCs w:val="32"/>
        </w:rPr>
      </w:pPr>
      <w:r>
        <w:rPr>
          <w:rFonts w:hint="eastAsia" w:ascii="仿宋" w:hAnsi="仿宋" w:eastAsia="仿宋" w:cs="仿宋"/>
          <w:b/>
          <w:bCs/>
          <w:sz w:val="32"/>
          <w:szCs w:val="32"/>
        </w:rPr>
        <w:t>采购代理机构：广西博滔工程项目管理咨询有限公司</w:t>
      </w:r>
    </w:p>
    <w:p>
      <w:pPr>
        <w:pStyle w:val="11"/>
        <w:rPr>
          <w:rFonts w:ascii="仿宋" w:hAnsi="仿宋" w:eastAsia="仿宋" w:cs="仿宋"/>
          <w:b/>
          <w:bCs/>
        </w:rPr>
      </w:pPr>
    </w:p>
    <w:p>
      <w:pPr>
        <w:ind w:firstLine="4800" w:firstLineChars="1500"/>
        <w:rPr>
          <w:rFonts w:ascii="仿宋" w:hAnsi="仿宋" w:eastAsia="仿宋" w:cs="仿宋"/>
          <w:sz w:val="48"/>
          <w:szCs w:val="48"/>
        </w:rPr>
        <w:sectPr>
          <w:pgSz w:w="11906" w:h="16838"/>
          <w:pgMar w:top="1440" w:right="935" w:bottom="1440" w:left="777" w:header="851" w:footer="992" w:gutter="0"/>
          <w:pgNumType w:fmt="numberInDash" w:start="1"/>
          <w:cols w:space="720" w:num="1"/>
          <w:docGrid w:type="linesAndChars" w:linePitch="312" w:charSpace="0"/>
        </w:sectPr>
      </w:pPr>
      <w:r>
        <w:rPr>
          <w:rFonts w:hint="eastAsia" w:ascii="仿宋" w:hAnsi="仿宋" w:eastAsia="仿宋" w:cs="仿宋"/>
          <w:b/>
          <w:bCs/>
          <w:sz w:val="32"/>
          <w:szCs w:val="32"/>
        </w:rPr>
        <w:t>2024年5月</w:t>
      </w:r>
    </w:p>
    <w:p>
      <w:pPr>
        <w:jc w:val="center"/>
        <w:rPr>
          <w:rFonts w:ascii="仿宋" w:hAnsi="仿宋" w:eastAsia="仿宋" w:cs="仿宋"/>
          <w:b/>
          <w:bCs/>
          <w:sz w:val="36"/>
          <w:szCs w:val="36"/>
        </w:rPr>
      </w:pPr>
      <w:r>
        <w:rPr>
          <w:rFonts w:hint="eastAsia" w:ascii="仿宋" w:hAnsi="仿宋" w:eastAsia="仿宋" w:cs="仿宋"/>
          <w:b/>
          <w:bCs/>
          <w:sz w:val="36"/>
          <w:szCs w:val="36"/>
          <w:lang w:val="zh-CN"/>
        </w:rPr>
        <w:t>目录</w:t>
      </w:r>
    </w:p>
    <w:p>
      <w:pPr>
        <w:pStyle w:val="21"/>
        <w:tabs>
          <w:tab w:val="right" w:leader="dot" w:pos="10194"/>
        </w:tabs>
        <w:rPr>
          <w:rFonts w:ascii="仿宋" w:hAnsi="仿宋" w:eastAsia="仿宋" w:cs="仿宋"/>
          <w:sz w:val="32"/>
          <w:szCs w:val="32"/>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r>
        <w:fldChar w:fldCharType="begin"/>
      </w:r>
      <w:r>
        <w:instrText xml:space="preserve"> HYPERLINK \l "_Toc22806" </w:instrText>
      </w:r>
      <w:r>
        <w:fldChar w:fldCharType="separate"/>
      </w:r>
      <w:r>
        <w:rPr>
          <w:rFonts w:hint="eastAsia" w:ascii="仿宋" w:hAnsi="仿宋" w:eastAsia="仿宋" w:cs="仿宋"/>
          <w:sz w:val="32"/>
          <w:szCs w:val="32"/>
        </w:rPr>
        <w:t>第一章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_Toc22806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1"/>
        <w:tabs>
          <w:tab w:val="right" w:leader="dot" w:pos="10194"/>
        </w:tabs>
        <w:rPr>
          <w:rFonts w:ascii="仿宋" w:hAnsi="仿宋" w:eastAsia="仿宋" w:cs="仿宋"/>
          <w:sz w:val="32"/>
          <w:szCs w:val="32"/>
        </w:rPr>
      </w:pPr>
      <w:r>
        <w:fldChar w:fldCharType="begin"/>
      </w:r>
      <w:r>
        <w:instrText xml:space="preserve"> HYPERLINK \l "_Toc1638" </w:instrText>
      </w:r>
      <w:r>
        <w:fldChar w:fldCharType="separate"/>
      </w:r>
      <w:r>
        <w:rPr>
          <w:rFonts w:hint="eastAsia" w:ascii="仿宋" w:hAnsi="仿宋" w:eastAsia="仿宋" w:cs="仿宋"/>
          <w:sz w:val="32"/>
          <w:szCs w:val="32"/>
        </w:rPr>
        <w:t>第二章 供应商须知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_Toc1638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1"/>
        <w:tabs>
          <w:tab w:val="right" w:leader="dot" w:pos="10194"/>
        </w:tabs>
        <w:rPr>
          <w:rFonts w:ascii="仿宋" w:hAnsi="仿宋" w:eastAsia="仿宋" w:cs="仿宋"/>
          <w:sz w:val="32"/>
          <w:szCs w:val="32"/>
        </w:rPr>
      </w:pPr>
      <w:r>
        <w:fldChar w:fldCharType="begin"/>
      </w:r>
      <w:r>
        <w:instrText xml:space="preserve"> HYPERLINK \l "_Toc5459" </w:instrText>
      </w:r>
      <w:r>
        <w:fldChar w:fldCharType="separate"/>
      </w:r>
      <w:r>
        <w:rPr>
          <w:rFonts w:hint="eastAsia" w:ascii="仿宋" w:hAnsi="仿宋" w:eastAsia="仿宋" w:cs="仿宋"/>
          <w:sz w:val="32"/>
          <w:szCs w:val="32"/>
        </w:rPr>
        <w:t>第三章 采购需求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_Toc5459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1"/>
        <w:tabs>
          <w:tab w:val="right" w:leader="dot" w:pos="10194"/>
        </w:tabs>
        <w:rPr>
          <w:rFonts w:ascii="仿宋" w:hAnsi="仿宋" w:eastAsia="仿宋" w:cs="仿宋"/>
          <w:sz w:val="32"/>
          <w:szCs w:val="32"/>
        </w:rPr>
      </w:pPr>
      <w:r>
        <w:fldChar w:fldCharType="begin"/>
      </w:r>
      <w:r>
        <w:instrText xml:space="preserve"> HYPERLINK \l "_Toc25918" </w:instrText>
      </w:r>
      <w:r>
        <w:fldChar w:fldCharType="separate"/>
      </w:r>
      <w:r>
        <w:rPr>
          <w:rFonts w:hint="eastAsia" w:ascii="仿宋" w:hAnsi="仿宋" w:eastAsia="仿宋" w:cs="仿宋"/>
          <w:sz w:val="32"/>
          <w:szCs w:val="32"/>
        </w:rPr>
        <w:t>第四章 评审办法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_Toc25918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1"/>
        <w:tabs>
          <w:tab w:val="right" w:leader="dot" w:pos="10194"/>
        </w:tabs>
        <w:rPr>
          <w:rFonts w:ascii="仿宋" w:hAnsi="仿宋" w:eastAsia="仿宋" w:cs="仿宋"/>
          <w:sz w:val="32"/>
          <w:szCs w:val="32"/>
        </w:rPr>
      </w:pPr>
      <w:r>
        <w:fldChar w:fldCharType="begin"/>
      </w:r>
      <w:r>
        <w:instrText xml:space="preserve"> HYPERLINK \l "_Toc32362" </w:instrText>
      </w:r>
      <w:r>
        <w:fldChar w:fldCharType="separate"/>
      </w:r>
      <w:r>
        <w:rPr>
          <w:rFonts w:hint="eastAsia" w:ascii="仿宋" w:hAnsi="仿宋" w:eastAsia="仿宋" w:cs="仿宋"/>
          <w:sz w:val="32"/>
          <w:szCs w:val="32"/>
        </w:rPr>
        <w:t>第五章 采购合同（合同主要条款及格式）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_Toc32362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2"/>
        <w:tabs>
          <w:tab w:val="right" w:leader="dot" w:pos="10194"/>
        </w:tabs>
        <w:ind w:left="0" w:leftChars="0"/>
        <w:rPr>
          <w:rFonts w:ascii="仿宋" w:hAnsi="仿宋" w:eastAsia="仿宋" w:cs="仿宋"/>
        </w:rPr>
      </w:pPr>
      <w:r>
        <w:fldChar w:fldCharType="begin"/>
      </w:r>
      <w:r>
        <w:instrText xml:space="preserve"> HYPERLINK \l "_Toc31669" </w:instrText>
      </w:r>
      <w:r>
        <w:fldChar w:fldCharType="separate"/>
      </w:r>
      <w:r>
        <w:rPr>
          <w:rFonts w:hint="eastAsia" w:ascii="仿宋" w:hAnsi="仿宋" w:eastAsia="仿宋" w:cs="仿宋"/>
          <w:kern w:val="44"/>
          <w:sz w:val="32"/>
          <w:szCs w:val="32"/>
        </w:rPr>
        <w:t xml:space="preserve">第六章 </w:t>
      </w:r>
      <w:r>
        <w:rPr>
          <w:rFonts w:hint="eastAsia" w:ascii="仿宋" w:hAnsi="仿宋" w:eastAsia="仿宋" w:cs="仿宋"/>
          <w:sz w:val="32"/>
          <w:szCs w:val="32"/>
        </w:rPr>
        <w:t>响应文件（格式）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_Toc31669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jc w:val="center"/>
        <w:rPr>
          <w:rFonts w:ascii="仿宋" w:hAnsi="仿宋" w:eastAsia="仿宋" w:cs="仿宋"/>
          <w:b/>
          <w:bCs/>
          <w:sz w:val="32"/>
          <w:szCs w:val="32"/>
        </w:rPr>
      </w:pPr>
      <w:r>
        <w:rPr>
          <w:rFonts w:hint="eastAsia" w:ascii="仿宋" w:hAnsi="仿宋" w:eastAsia="仿宋" w:cs="仿宋"/>
          <w:bCs/>
          <w:lang w:val="zh-CN"/>
        </w:rPr>
        <w:fldChar w:fldCharType="end"/>
      </w:r>
    </w:p>
    <w:p>
      <w:pPr>
        <w:rPr>
          <w:rFonts w:ascii="仿宋" w:hAnsi="仿宋" w:eastAsia="仿宋" w:cs="仿宋"/>
          <w:b/>
          <w:bCs/>
          <w:sz w:val="32"/>
          <w:szCs w:val="32"/>
        </w:rPr>
        <w:sectPr>
          <w:footerReference r:id="rId3" w:type="default"/>
          <w:pgSz w:w="11906" w:h="16838"/>
          <w:pgMar w:top="1440" w:right="935" w:bottom="1440" w:left="777" w:header="851" w:footer="992" w:gutter="0"/>
          <w:pgNumType w:fmt="numberInDash" w:start="1"/>
          <w:cols w:space="720" w:num="1"/>
          <w:docGrid w:type="linesAndChars" w:linePitch="312" w:charSpace="0"/>
        </w:sectPr>
      </w:pPr>
    </w:p>
    <w:p>
      <w:pPr>
        <w:pStyle w:val="3"/>
        <w:numPr>
          <w:ilvl w:val="0"/>
          <w:numId w:val="1"/>
        </w:numPr>
        <w:tabs>
          <w:tab w:val="left" w:pos="0"/>
        </w:tabs>
        <w:autoSpaceDE w:val="0"/>
        <w:autoSpaceDN w:val="0"/>
        <w:adjustRightInd w:val="0"/>
        <w:spacing w:before="0" w:after="0" w:line="360" w:lineRule="auto"/>
        <w:ind w:firstLine="425"/>
        <w:jc w:val="center"/>
        <w:rPr>
          <w:rFonts w:ascii="仿宋" w:hAnsi="仿宋" w:eastAsia="仿宋" w:cs="仿宋"/>
          <w:sz w:val="32"/>
          <w:szCs w:val="32"/>
        </w:rPr>
      </w:pPr>
      <w:bookmarkStart w:id="2" w:name="_Toc22806"/>
      <w:bookmarkStart w:id="3" w:name="_Toc35393797"/>
      <w:bookmarkStart w:id="4" w:name="_Toc28359011"/>
      <w:bookmarkStart w:id="5" w:name="_Toc30170"/>
      <w:bookmarkStart w:id="6" w:name="_Toc26809"/>
      <w:r>
        <w:rPr>
          <w:rFonts w:hint="eastAsia" w:ascii="仿宋" w:hAnsi="仿宋" w:eastAsia="仿宋" w:cs="仿宋"/>
          <w:sz w:val="32"/>
          <w:szCs w:val="32"/>
        </w:rPr>
        <w:t>竞争性磋商</w:t>
      </w:r>
      <w:bookmarkEnd w:id="2"/>
      <w:bookmarkEnd w:id="3"/>
      <w:bookmarkEnd w:id="4"/>
      <w:bookmarkEnd w:id="5"/>
      <w:bookmarkEnd w:id="6"/>
      <w:r>
        <w:rPr>
          <w:rFonts w:hint="eastAsia" w:ascii="仿宋" w:hAnsi="仿宋" w:eastAsia="仿宋" w:cs="仿宋"/>
          <w:sz w:val="32"/>
          <w:szCs w:val="32"/>
        </w:rPr>
        <w:t>邀请函</w:t>
      </w:r>
    </w:p>
    <w:tbl>
      <w:tblPr>
        <w:tblStyle w:val="24"/>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320" w:type="dxa"/>
          </w:tcPr>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项目概况</w:t>
            </w:r>
          </w:p>
          <w:p>
            <w:pPr>
              <w:spacing w:line="440" w:lineRule="exact"/>
              <w:ind w:firstLine="480" w:firstLineChars="200"/>
              <w:rPr>
                <w:rFonts w:ascii="仿宋" w:hAnsi="仿宋" w:eastAsia="仿宋" w:cs="仿宋"/>
                <w:color w:val="000000"/>
                <w:szCs w:val="21"/>
              </w:rPr>
            </w:pPr>
            <w:r>
              <w:rPr>
                <w:rFonts w:hint="eastAsia" w:ascii="仿宋" w:hAnsi="仿宋" w:eastAsia="仿宋" w:cs="仿宋"/>
                <w:sz w:val="24"/>
              </w:rPr>
              <w:t>雁山区机关食堂货物采购配送服务 的潜在供应商应在 “广西政府采购云平台”平台（https://www.gcy.zfcg.gxzf.gov.cn/）下载采购文件电子版，并于2024年</w:t>
            </w:r>
            <w:r>
              <w:rPr>
                <w:rFonts w:hint="eastAsia" w:ascii="仿宋" w:hAnsi="仿宋" w:eastAsia="仿宋" w:cs="仿宋"/>
                <w:sz w:val="24"/>
                <w:highlight w:val="yellow"/>
              </w:rPr>
              <w:t>5月20</w:t>
            </w:r>
            <w:r>
              <w:rPr>
                <w:rFonts w:hint="eastAsia" w:ascii="仿宋" w:hAnsi="仿宋" w:eastAsia="仿宋" w:cs="仿宋"/>
                <w:sz w:val="24"/>
              </w:rPr>
              <w:t>日10点30分（北京时间）前提交相应文件。</w:t>
            </w:r>
          </w:p>
        </w:tc>
      </w:tr>
    </w:tbl>
    <w:p>
      <w:pPr>
        <w:spacing w:line="440" w:lineRule="exact"/>
        <w:rPr>
          <w:rFonts w:ascii="仿宋" w:hAnsi="仿宋" w:eastAsia="仿宋" w:cs="仿宋"/>
          <w:color w:val="000000"/>
          <w:sz w:val="24"/>
        </w:rPr>
      </w:pPr>
      <w:bookmarkStart w:id="7" w:name="_Toc35393798"/>
      <w:bookmarkStart w:id="8" w:name="_Toc28359089"/>
      <w:bookmarkStart w:id="9" w:name="_Toc28359012"/>
      <w:bookmarkStart w:id="10" w:name="_Toc35393629"/>
      <w:r>
        <w:rPr>
          <w:rFonts w:hint="eastAsia" w:ascii="仿宋" w:hAnsi="仿宋" w:eastAsia="仿宋" w:cs="仿宋"/>
          <w:b/>
          <w:bCs/>
          <w:color w:val="000000"/>
          <w:sz w:val="24"/>
        </w:rPr>
        <w:t>一、项目基本情况</w:t>
      </w:r>
      <w:bookmarkEnd w:id="7"/>
      <w:bookmarkEnd w:id="8"/>
      <w:bookmarkEnd w:id="9"/>
      <w:bookmarkEnd w:id="10"/>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项目编号：GLZC2024-C3-990484-GXBT</w:t>
      </w:r>
    </w:p>
    <w:p>
      <w:pPr>
        <w:spacing w:line="44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项目名称：雁山区机关食堂货物采购配送服务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采购方式：竞争性磋商</w:t>
      </w:r>
    </w:p>
    <w:p>
      <w:pPr>
        <w:spacing w:line="440" w:lineRule="exact"/>
        <w:ind w:firstLine="480" w:firstLineChars="200"/>
      </w:pPr>
      <w:r>
        <w:rPr>
          <w:rFonts w:hint="eastAsia" w:ascii="仿宋" w:hAnsi="仿宋" w:eastAsia="仿宋" w:cs="仿宋"/>
          <w:color w:val="000000"/>
          <w:sz w:val="24"/>
        </w:rPr>
        <w:t>预算金额：人民币贰佰肆拾万元整（¥2400000.00）</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采购需求：雁山区机关食堂货物采购配送服务 1项，包含：鲜猪肉类、蔬菜类、干货、调味品类、禽蛋类、鲜家禽类、水产类等农副产品配送。采购的具体要求详见竞争性磋商文件。</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服务期限：自签订合同之日起至服务期满2年整（具体实施日期以签订合同为准）。 </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本项目不接受联合体参与磋商。</w:t>
      </w:r>
    </w:p>
    <w:p>
      <w:pPr>
        <w:spacing w:line="440" w:lineRule="exact"/>
        <w:rPr>
          <w:rFonts w:ascii="仿宋" w:hAnsi="仿宋" w:eastAsia="仿宋" w:cs="仿宋"/>
          <w:b/>
          <w:bCs/>
          <w:color w:val="000000"/>
          <w:sz w:val="24"/>
        </w:rPr>
      </w:pPr>
      <w:bookmarkStart w:id="11" w:name="_Toc35393630"/>
      <w:bookmarkStart w:id="12" w:name="_Toc35393799"/>
      <w:bookmarkStart w:id="13" w:name="_Toc28359090"/>
      <w:bookmarkStart w:id="14" w:name="_Toc28359013"/>
      <w:r>
        <w:rPr>
          <w:rFonts w:hint="eastAsia" w:ascii="仿宋" w:hAnsi="仿宋" w:eastAsia="仿宋" w:cs="仿宋"/>
          <w:b/>
          <w:bCs/>
          <w:color w:val="000000"/>
          <w:sz w:val="24"/>
        </w:rPr>
        <w:t>二、申请人的资格要求：</w:t>
      </w:r>
      <w:bookmarkEnd w:id="11"/>
      <w:bookmarkEnd w:id="12"/>
      <w:bookmarkEnd w:id="13"/>
      <w:bookmarkEnd w:id="14"/>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1、满足《中华人民共和国政府采购法》第二十二条规定；</w:t>
      </w:r>
    </w:p>
    <w:p>
      <w:pPr>
        <w:spacing w:line="360" w:lineRule="exact"/>
        <w:ind w:firstLine="480" w:firstLineChars="200"/>
        <w:rPr>
          <w:rFonts w:ascii="仿宋" w:hAnsi="仿宋" w:eastAsia="仿宋" w:cs="仿宋"/>
          <w:color w:val="000000"/>
          <w:sz w:val="24"/>
        </w:rPr>
      </w:pPr>
      <w:bookmarkStart w:id="15" w:name="_Toc28359091"/>
      <w:bookmarkStart w:id="16" w:name="_Toc28359014"/>
      <w:r>
        <w:rPr>
          <w:rFonts w:hint="eastAsia" w:ascii="仿宋" w:hAnsi="仿宋" w:eastAsia="仿宋" w:cs="仿宋"/>
          <w:color w:val="000000"/>
          <w:sz w:val="24"/>
        </w:rPr>
        <w:t>2、落实政府采购政策需满足的资格要求：本项目专门面向小微企业采购</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3、本项目的特定资格要求：</w:t>
      </w:r>
      <w:bookmarkStart w:id="17" w:name="_Toc35393800"/>
      <w:bookmarkStart w:id="18" w:name="_Toc35393631"/>
      <w:r>
        <w:rPr>
          <w:rFonts w:hint="eastAsia" w:ascii="仿宋" w:hAnsi="仿宋" w:eastAsia="仿宋" w:cs="仿宋"/>
          <w:color w:val="000000"/>
          <w:sz w:val="24"/>
        </w:rPr>
        <w:t>无。</w:t>
      </w:r>
    </w:p>
    <w:bookmarkEnd w:id="15"/>
    <w:bookmarkEnd w:id="16"/>
    <w:bookmarkEnd w:id="17"/>
    <w:bookmarkEnd w:id="18"/>
    <w:p>
      <w:pPr>
        <w:spacing w:line="440" w:lineRule="exact"/>
        <w:rPr>
          <w:rFonts w:ascii="仿宋" w:hAnsi="仿宋" w:eastAsia="仿宋" w:cs="仿宋"/>
          <w:b/>
          <w:bCs/>
          <w:color w:val="000000"/>
          <w:sz w:val="24"/>
        </w:rPr>
      </w:pPr>
      <w:bookmarkStart w:id="19" w:name="_Toc35393623"/>
      <w:bookmarkStart w:id="20" w:name="_Toc35393792"/>
      <w:bookmarkStart w:id="21" w:name="_Toc28359095"/>
      <w:bookmarkStart w:id="22" w:name="_Toc28359018"/>
      <w:bookmarkStart w:id="23" w:name="_Toc35393805"/>
      <w:bookmarkStart w:id="24" w:name="_Toc35393636"/>
      <w:r>
        <w:rPr>
          <w:rFonts w:hint="eastAsia" w:ascii="仿宋" w:hAnsi="仿宋" w:eastAsia="仿宋" w:cs="仿宋"/>
          <w:b/>
          <w:bCs/>
          <w:color w:val="000000"/>
          <w:sz w:val="24"/>
        </w:rPr>
        <w:t>三、获取采购文件</w:t>
      </w:r>
      <w:bookmarkEnd w:id="19"/>
      <w:bookmarkEnd w:id="20"/>
      <w:r>
        <w:rPr>
          <w:rFonts w:hint="eastAsia" w:ascii="仿宋" w:hAnsi="仿宋" w:eastAsia="仿宋" w:cs="仿宋"/>
          <w:b/>
          <w:bCs/>
          <w:color w:val="000000"/>
          <w:sz w:val="24"/>
        </w:rPr>
        <w:t>：</w:t>
      </w:r>
    </w:p>
    <w:p>
      <w:pPr>
        <w:spacing w:line="440" w:lineRule="exact"/>
        <w:ind w:firstLine="480" w:firstLineChars="200"/>
        <w:rPr>
          <w:rFonts w:ascii="仿宋" w:hAnsi="仿宋" w:eastAsia="仿宋" w:cs="仿宋"/>
          <w:color w:val="000000"/>
          <w:sz w:val="24"/>
        </w:rPr>
      </w:pPr>
      <w:bookmarkStart w:id="25" w:name="_Toc28359005"/>
      <w:bookmarkStart w:id="26" w:name="_Toc28359082"/>
      <w:bookmarkStart w:id="27" w:name="_Toc35393624"/>
      <w:bookmarkStart w:id="28" w:name="_Toc35393793"/>
      <w:r>
        <w:rPr>
          <w:rFonts w:hint="eastAsia" w:ascii="仿宋" w:hAnsi="仿宋" w:eastAsia="仿宋" w:cs="仿宋"/>
          <w:color w:val="000000"/>
          <w:sz w:val="24"/>
        </w:rPr>
        <w:t>时间：公告发布时间起至磋商截止时间止。</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地点（网址）：“广西政府采购云平台”平台（https://www.gcy.zfcg.gxzf.gov.cn/）。</w:t>
      </w:r>
    </w:p>
    <w:p>
      <w:pPr>
        <w:spacing w:line="440" w:lineRule="exact"/>
        <w:ind w:firstLine="480" w:firstLineChars="200"/>
        <w:rPr>
          <w:rFonts w:ascii="仿宋" w:hAnsi="仿宋" w:eastAsia="仿宋" w:cs="仿宋"/>
          <w:b/>
          <w:bCs/>
          <w:sz w:val="24"/>
        </w:rPr>
      </w:pPr>
      <w:r>
        <w:rPr>
          <w:rFonts w:hint="eastAsia" w:ascii="仿宋" w:hAnsi="仿宋" w:eastAsia="仿宋" w:cs="仿宋"/>
          <w:color w:val="000000"/>
          <w:sz w:val="24"/>
        </w:rPr>
        <w:t>方式：潜在供应商在“广西政府采购云平台”平台</w:t>
      </w:r>
      <w:r>
        <w:rPr>
          <w:rFonts w:hint="eastAsia" w:ascii="仿宋" w:hAnsi="仿宋" w:eastAsia="仿宋" w:cs="仿宋"/>
          <w:sz w:val="24"/>
        </w:rPr>
        <w:t>（https://www.gcy.zfcg.gxzf.gov.cn/）网上免费下载竞争性磋商采购文件电子版。</w:t>
      </w:r>
      <w:r>
        <w:rPr>
          <w:rFonts w:hint="eastAsia" w:ascii="仿宋" w:hAnsi="仿宋" w:eastAsia="仿宋" w:cs="仿宋"/>
          <w:b/>
          <w:sz w:val="24"/>
        </w:rPr>
        <w:t>供应商</w:t>
      </w:r>
      <w:r>
        <w:rPr>
          <w:rFonts w:hint="eastAsia" w:ascii="仿宋" w:hAnsi="仿宋" w:eastAsia="仿宋" w:cs="仿宋"/>
          <w:b/>
          <w:bCs/>
          <w:sz w:val="24"/>
        </w:rPr>
        <w:t>登录“广西政府采购云平台”平台，应进行“申请获取采购文件”操作，否则，有可能导致无法在线编制响应文件并参与磋商，其不利后果由供应商自行承担。</w:t>
      </w:r>
    </w:p>
    <w:p>
      <w:pPr>
        <w:spacing w:line="360" w:lineRule="exact"/>
        <w:ind w:firstLine="480" w:firstLineChars="200"/>
        <w:rPr>
          <w:rFonts w:ascii="仿宋" w:hAnsi="仿宋" w:eastAsia="仿宋" w:cs="仿宋"/>
          <w:sz w:val="24"/>
        </w:rPr>
      </w:pPr>
      <w:r>
        <w:rPr>
          <w:rFonts w:hint="eastAsia" w:ascii="仿宋" w:hAnsi="仿宋" w:eastAsia="仿宋" w:cs="仿宋"/>
          <w:sz w:val="24"/>
        </w:rPr>
        <w:t>售价（元）：0。</w:t>
      </w:r>
    </w:p>
    <w:p>
      <w:pPr>
        <w:spacing w:line="440" w:lineRule="exact"/>
        <w:rPr>
          <w:rFonts w:ascii="仿宋" w:hAnsi="仿宋" w:eastAsia="仿宋" w:cs="仿宋"/>
          <w:b/>
          <w:bCs/>
          <w:color w:val="000000"/>
          <w:sz w:val="24"/>
        </w:rPr>
      </w:pPr>
      <w:r>
        <w:rPr>
          <w:rFonts w:hint="eastAsia" w:ascii="仿宋" w:hAnsi="仿宋" w:eastAsia="仿宋" w:cs="仿宋"/>
          <w:b/>
          <w:bCs/>
          <w:color w:val="000000"/>
          <w:sz w:val="24"/>
        </w:rPr>
        <w:t>四、响应文件</w:t>
      </w:r>
      <w:bookmarkEnd w:id="25"/>
      <w:bookmarkEnd w:id="26"/>
      <w:r>
        <w:rPr>
          <w:rFonts w:hint="eastAsia" w:ascii="仿宋" w:hAnsi="仿宋" w:eastAsia="仿宋" w:cs="仿宋"/>
          <w:b/>
          <w:bCs/>
          <w:color w:val="000000"/>
          <w:sz w:val="24"/>
        </w:rPr>
        <w:t>提交时间和地点</w:t>
      </w:r>
      <w:bookmarkEnd w:id="27"/>
      <w:bookmarkEnd w:id="28"/>
    </w:p>
    <w:p>
      <w:pPr>
        <w:spacing w:line="44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截止时间：</w:t>
      </w:r>
      <w:r>
        <w:rPr>
          <w:rFonts w:hint="eastAsia" w:ascii="仿宋" w:hAnsi="仿宋" w:eastAsia="仿宋" w:cs="仿宋"/>
          <w:color w:val="000000"/>
          <w:sz w:val="24"/>
        </w:rPr>
        <w:t>2024年</w:t>
      </w:r>
      <w:r>
        <w:rPr>
          <w:rFonts w:hint="eastAsia" w:ascii="仿宋" w:hAnsi="仿宋" w:eastAsia="仿宋" w:cs="仿宋"/>
          <w:sz w:val="24"/>
        </w:rPr>
        <w:t>5月20日</w:t>
      </w:r>
      <w:r>
        <w:rPr>
          <w:rFonts w:hint="eastAsia" w:ascii="仿宋" w:hAnsi="仿宋" w:eastAsia="仿宋" w:cs="仿宋"/>
          <w:color w:val="000000"/>
          <w:sz w:val="24"/>
        </w:rPr>
        <w:t>10时30分</w:t>
      </w:r>
      <w:r>
        <w:rPr>
          <w:rFonts w:hint="eastAsia" w:ascii="仿宋" w:hAnsi="仿宋" w:eastAsia="仿宋" w:cs="仿宋"/>
          <w:bCs/>
          <w:color w:val="000000"/>
          <w:sz w:val="24"/>
        </w:rPr>
        <w:t>（北京时间）。</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地    点：通过广西政府采购云平台实行在线响应。</w:t>
      </w:r>
    </w:p>
    <w:p>
      <w:pPr>
        <w:spacing w:line="440" w:lineRule="exact"/>
        <w:rPr>
          <w:rFonts w:ascii="仿宋" w:hAnsi="仿宋" w:eastAsia="仿宋" w:cs="仿宋"/>
          <w:b/>
          <w:bCs/>
          <w:color w:val="000000"/>
          <w:sz w:val="24"/>
        </w:rPr>
      </w:pPr>
      <w:r>
        <w:rPr>
          <w:rFonts w:hint="eastAsia" w:ascii="仿宋" w:hAnsi="仿宋" w:eastAsia="仿宋" w:cs="仿宋"/>
          <w:b/>
          <w:bCs/>
          <w:color w:val="000000"/>
          <w:sz w:val="24"/>
        </w:rPr>
        <w:t>五、开启</w:t>
      </w:r>
    </w:p>
    <w:p>
      <w:pPr>
        <w:spacing w:line="440" w:lineRule="exact"/>
        <w:ind w:firstLine="576"/>
        <w:rPr>
          <w:rFonts w:ascii="仿宋" w:hAnsi="仿宋" w:eastAsia="仿宋" w:cs="仿宋"/>
          <w:color w:val="000000"/>
          <w:sz w:val="24"/>
        </w:rPr>
      </w:pPr>
      <w:r>
        <w:rPr>
          <w:rFonts w:hint="eastAsia" w:ascii="仿宋" w:hAnsi="仿宋" w:eastAsia="仿宋" w:cs="仿宋"/>
          <w:color w:val="000000"/>
          <w:sz w:val="24"/>
        </w:rPr>
        <w:t>时间：2024年</w:t>
      </w:r>
      <w:r>
        <w:rPr>
          <w:rFonts w:hint="eastAsia" w:ascii="仿宋" w:hAnsi="仿宋" w:eastAsia="仿宋" w:cs="仿宋"/>
          <w:sz w:val="24"/>
        </w:rPr>
        <w:t>5月20日</w:t>
      </w:r>
      <w:r>
        <w:rPr>
          <w:rFonts w:hint="eastAsia" w:ascii="仿宋" w:hAnsi="仿宋" w:eastAsia="仿宋" w:cs="仿宋"/>
          <w:color w:val="000000"/>
          <w:sz w:val="24"/>
        </w:rPr>
        <w:t>10时30分（北京时间）截标后。</w:t>
      </w:r>
    </w:p>
    <w:p>
      <w:pPr>
        <w:spacing w:line="440" w:lineRule="exact"/>
        <w:ind w:firstLine="576"/>
        <w:rPr>
          <w:rFonts w:ascii="仿宋" w:hAnsi="仿宋" w:eastAsia="仿宋" w:cs="仿宋"/>
          <w:color w:val="000000"/>
          <w:sz w:val="24"/>
        </w:rPr>
      </w:pPr>
      <w:r>
        <w:rPr>
          <w:rFonts w:hint="eastAsia" w:ascii="仿宋" w:hAnsi="仿宋" w:eastAsia="仿宋" w:cs="仿宋"/>
          <w:color w:val="000000"/>
          <w:sz w:val="24"/>
        </w:rPr>
        <w:t>地点：通过广西政府采购云平台实行在线解密开启。</w:t>
      </w:r>
    </w:p>
    <w:p>
      <w:pPr>
        <w:spacing w:line="440" w:lineRule="exact"/>
        <w:rPr>
          <w:rFonts w:ascii="仿宋" w:hAnsi="仿宋" w:eastAsia="仿宋" w:cs="仿宋"/>
          <w:b/>
          <w:bCs/>
          <w:color w:val="000000"/>
          <w:sz w:val="24"/>
        </w:rPr>
      </w:pPr>
      <w:bookmarkStart w:id="29" w:name="_Toc35393794"/>
      <w:bookmarkStart w:id="30" w:name="_Toc35393625"/>
      <w:bookmarkStart w:id="31" w:name="_Toc28359084"/>
      <w:bookmarkStart w:id="32" w:name="_Toc28359007"/>
      <w:r>
        <w:rPr>
          <w:rFonts w:hint="eastAsia" w:ascii="仿宋" w:hAnsi="仿宋" w:eastAsia="仿宋" w:cs="仿宋"/>
          <w:b/>
          <w:bCs/>
          <w:color w:val="000000"/>
          <w:sz w:val="24"/>
        </w:rPr>
        <w:t>六、公告期限</w:t>
      </w:r>
      <w:bookmarkEnd w:id="29"/>
      <w:bookmarkEnd w:id="30"/>
      <w:bookmarkEnd w:id="31"/>
      <w:bookmarkEnd w:id="32"/>
    </w:p>
    <w:p>
      <w:pPr>
        <w:spacing w:line="4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自本公告发布之日起3个工作日。</w:t>
      </w:r>
    </w:p>
    <w:p>
      <w:pPr>
        <w:numPr>
          <w:ilvl w:val="0"/>
          <w:numId w:val="2"/>
        </w:numPr>
        <w:spacing w:line="440" w:lineRule="exact"/>
        <w:rPr>
          <w:rFonts w:ascii="仿宋" w:hAnsi="仿宋" w:eastAsia="仿宋" w:cs="仿宋"/>
          <w:b/>
          <w:bCs/>
          <w:color w:val="000000"/>
          <w:sz w:val="24"/>
        </w:rPr>
      </w:pPr>
      <w:bookmarkStart w:id="33" w:name="_Toc35393626"/>
      <w:bookmarkStart w:id="34" w:name="_Toc35393795"/>
      <w:r>
        <w:rPr>
          <w:rFonts w:hint="eastAsia" w:ascii="仿宋" w:hAnsi="仿宋" w:eastAsia="仿宋" w:cs="仿宋"/>
          <w:b/>
          <w:bCs/>
          <w:color w:val="000000"/>
          <w:sz w:val="24"/>
        </w:rPr>
        <w:t>其他补充事宜</w:t>
      </w:r>
      <w:bookmarkEnd w:id="33"/>
      <w:bookmarkEnd w:id="34"/>
    </w:p>
    <w:p>
      <w:pPr>
        <w:pStyle w:val="29"/>
        <w:spacing w:line="440" w:lineRule="exact"/>
        <w:ind w:firstLine="482" w:firstLineChars="200"/>
        <w:rPr>
          <w:rFonts w:ascii="仿宋" w:hAnsi="仿宋" w:eastAsia="仿宋" w:cs="仿宋"/>
          <w:b/>
          <w:bCs/>
        </w:rPr>
      </w:pPr>
      <w:r>
        <w:rPr>
          <w:rFonts w:hint="eastAsia" w:ascii="仿宋" w:hAnsi="仿宋" w:eastAsia="仿宋" w:cs="仿宋"/>
          <w:b/>
          <w:bCs/>
        </w:rPr>
        <w:t>1、本项目采用由采购人和评审专家分别书面推荐的方式邀请供应商参与本次的投标采购活动，本项目不接受未被邀请的供应商参与投标；</w:t>
      </w:r>
    </w:p>
    <w:p>
      <w:pPr>
        <w:pStyle w:val="29"/>
        <w:spacing w:line="440" w:lineRule="exact"/>
        <w:ind w:firstLine="482" w:firstLineChars="200"/>
        <w:rPr>
          <w:rFonts w:ascii="仿宋" w:hAnsi="仿宋" w:eastAsia="仿宋" w:cs="仿宋"/>
          <w:b/>
          <w:bCs/>
        </w:rPr>
      </w:pPr>
      <w:r>
        <w:rPr>
          <w:rFonts w:hint="eastAsia" w:ascii="仿宋" w:hAnsi="仿宋" w:eastAsia="仿宋" w:cs="仿宋"/>
          <w:b/>
          <w:bCs/>
        </w:rPr>
        <w:t>邀请单位分别为：桂林市老西门配送有限公司、桂林市木铭食品商贸有限公司、广西探鲜家食品销售有限公司：</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2、本项目无需缴纳磋商保证金。</w:t>
      </w:r>
    </w:p>
    <w:p>
      <w:pPr>
        <w:spacing w:line="440" w:lineRule="exact"/>
        <w:ind w:firstLine="482" w:firstLineChars="200"/>
        <w:rPr>
          <w:rFonts w:ascii="仿宋" w:hAnsi="仿宋" w:eastAsia="仿宋" w:cs="仿宋"/>
          <w:sz w:val="24"/>
        </w:rPr>
      </w:pPr>
      <w:r>
        <w:rPr>
          <w:rFonts w:hint="eastAsia" w:ascii="仿宋" w:hAnsi="仿宋" w:eastAsia="仿宋" w:cs="仿宋"/>
          <w:b/>
          <w:bCs/>
          <w:color w:val="000000"/>
          <w:sz w:val="24"/>
        </w:rPr>
        <w:t>3、本项目所属行业：零售业。</w:t>
      </w:r>
    </w:p>
    <w:p>
      <w:pPr>
        <w:spacing w:line="440" w:lineRule="exact"/>
        <w:ind w:firstLine="480" w:firstLineChars="200"/>
        <w:rPr>
          <w:rFonts w:ascii="仿宋" w:hAnsi="仿宋" w:eastAsia="仿宋" w:cs="仿宋"/>
          <w:sz w:val="24"/>
        </w:rPr>
      </w:pPr>
      <w:r>
        <w:rPr>
          <w:rFonts w:hint="eastAsia" w:ascii="仿宋" w:hAnsi="仿宋" w:eastAsia="仿宋" w:cs="仿宋"/>
          <w:color w:val="000000"/>
          <w:sz w:val="24"/>
        </w:rPr>
        <w:t>4、本项目信息发布媒体：</w:t>
      </w:r>
      <w:r>
        <w:rPr>
          <w:rFonts w:hint="eastAsia" w:ascii="仿宋" w:hAnsi="仿宋" w:eastAsia="仿宋" w:cs="仿宋"/>
          <w:bCs/>
          <w:sz w:val="24"/>
        </w:rPr>
        <w:t>中国政府采购网（www.ccgp.gov.cn）、</w:t>
      </w:r>
      <w:r>
        <w:rPr>
          <w:rFonts w:hint="eastAsia" w:ascii="仿宋" w:hAnsi="仿宋" w:eastAsia="仿宋" w:cs="仿宋"/>
          <w:sz w:val="24"/>
        </w:rPr>
        <w:t>广西壮族自治区政府采购网（zfcg.gxzf.gov.cn）</w:t>
      </w:r>
      <w:r>
        <w:rPr>
          <w:rFonts w:hint="eastAsia" w:ascii="仿宋" w:hAnsi="仿宋" w:eastAsia="仿宋" w:cs="仿宋"/>
          <w:bCs/>
          <w:sz w:val="24"/>
        </w:rPr>
        <w:t>、</w:t>
      </w:r>
      <w:r>
        <w:rPr>
          <w:rFonts w:hint="eastAsia" w:ascii="仿宋" w:hAnsi="仿宋" w:eastAsia="仿宋" w:cs="仿宋"/>
          <w:sz w:val="24"/>
        </w:rPr>
        <w:t>桂林市政府采购网（zfcg.czj.guilin.gov.cn）</w:t>
      </w:r>
    </w:p>
    <w:p>
      <w:pPr>
        <w:pStyle w:val="29"/>
        <w:spacing w:line="440" w:lineRule="exact"/>
        <w:ind w:firstLine="480" w:firstLineChars="200"/>
        <w:rPr>
          <w:rFonts w:ascii="仿宋" w:hAnsi="仿宋" w:eastAsia="仿宋" w:cs="仿宋"/>
        </w:rPr>
      </w:pPr>
      <w:r>
        <w:rPr>
          <w:rFonts w:hint="eastAsia" w:ascii="仿宋" w:hAnsi="仿宋" w:eastAsia="仿宋" w:cs="仿宋"/>
        </w:rPr>
        <w:t>5、本项目需要落实的政府采购政策：</w:t>
      </w:r>
    </w:p>
    <w:p>
      <w:pPr>
        <w:pStyle w:val="29"/>
        <w:spacing w:line="440" w:lineRule="exact"/>
        <w:ind w:firstLine="480" w:firstLineChars="200"/>
        <w:rPr>
          <w:rFonts w:ascii="仿宋" w:hAnsi="仿宋" w:eastAsia="仿宋" w:cs="仿宋"/>
        </w:rPr>
      </w:pPr>
      <w:r>
        <w:rPr>
          <w:rFonts w:hint="eastAsia" w:ascii="仿宋" w:hAnsi="仿宋" w:eastAsia="仿宋" w:cs="仿宋"/>
        </w:rPr>
        <w:t>（1）政府采购促进中小企业发展。</w:t>
      </w:r>
    </w:p>
    <w:p>
      <w:pPr>
        <w:pStyle w:val="29"/>
        <w:spacing w:line="440" w:lineRule="exact"/>
        <w:ind w:firstLine="480" w:firstLineChars="200"/>
        <w:rPr>
          <w:rFonts w:ascii="仿宋" w:hAnsi="仿宋" w:eastAsia="仿宋" w:cs="仿宋"/>
        </w:rPr>
      </w:pPr>
      <w:r>
        <w:rPr>
          <w:rFonts w:hint="eastAsia" w:ascii="仿宋" w:hAnsi="仿宋" w:eastAsia="仿宋" w:cs="仿宋"/>
        </w:rPr>
        <w:t>（2）政府采购支持监狱企业发展。</w:t>
      </w:r>
    </w:p>
    <w:p>
      <w:pPr>
        <w:pStyle w:val="29"/>
        <w:spacing w:line="440" w:lineRule="exact"/>
        <w:ind w:firstLine="480" w:firstLineChars="200"/>
        <w:rPr>
          <w:rFonts w:ascii="仿宋" w:hAnsi="仿宋" w:eastAsia="仿宋" w:cs="仿宋"/>
        </w:rPr>
      </w:pPr>
      <w:r>
        <w:rPr>
          <w:rFonts w:hint="eastAsia" w:ascii="仿宋" w:hAnsi="仿宋" w:eastAsia="仿宋" w:cs="仿宋"/>
        </w:rPr>
        <w:t>（3）政府采购促进残疾人就业政策。</w:t>
      </w:r>
    </w:p>
    <w:p>
      <w:pPr>
        <w:pStyle w:val="29"/>
        <w:spacing w:line="440" w:lineRule="exact"/>
        <w:ind w:firstLine="480" w:firstLineChars="200"/>
        <w:rPr>
          <w:rFonts w:ascii="仿宋" w:hAnsi="仿宋" w:eastAsia="仿宋" w:cs="仿宋"/>
        </w:rPr>
      </w:pPr>
      <w:r>
        <w:rPr>
          <w:rFonts w:hint="eastAsia" w:ascii="仿宋" w:hAnsi="仿宋" w:eastAsia="仿宋" w:cs="仿宋"/>
        </w:rPr>
        <w:t>（4）本项目为服务项目，采购内容不涉及政府强制采购节能产品。</w:t>
      </w:r>
    </w:p>
    <w:p>
      <w:pPr>
        <w:pStyle w:val="29"/>
        <w:spacing w:line="440" w:lineRule="exact"/>
        <w:ind w:firstLine="480" w:firstLineChars="200"/>
        <w:rPr>
          <w:rFonts w:ascii="仿宋" w:hAnsi="仿宋" w:eastAsia="仿宋" w:cs="仿宋"/>
        </w:rPr>
      </w:pPr>
      <w:r>
        <w:rPr>
          <w:rFonts w:hint="eastAsia" w:ascii="仿宋" w:hAnsi="仿宋" w:eastAsia="仿宋" w:cs="仿宋"/>
        </w:rPr>
        <w:t>（5）优先采购节能产品、环境标志产品。</w:t>
      </w:r>
    </w:p>
    <w:p>
      <w:pPr>
        <w:pStyle w:val="29"/>
        <w:spacing w:line="440" w:lineRule="exact"/>
        <w:ind w:firstLine="480" w:firstLineChars="200"/>
        <w:rPr>
          <w:rFonts w:ascii="仿宋" w:hAnsi="仿宋" w:eastAsia="仿宋" w:cs="仿宋"/>
        </w:rPr>
      </w:pPr>
      <w:r>
        <w:rPr>
          <w:rFonts w:hint="eastAsia" w:ascii="仿宋" w:hAnsi="仿宋" w:eastAsia="仿宋" w:cs="仿宋"/>
        </w:rPr>
        <w:t>（6）政府采购支持采用本国产品的政策。</w:t>
      </w:r>
    </w:p>
    <w:p>
      <w:pPr>
        <w:pStyle w:val="29"/>
        <w:spacing w:line="440" w:lineRule="exact"/>
        <w:ind w:firstLine="480" w:firstLineChars="200"/>
        <w:rPr>
          <w:rFonts w:ascii="仿宋" w:hAnsi="仿宋" w:eastAsia="仿宋" w:cs="仿宋"/>
        </w:rPr>
      </w:pPr>
      <w:r>
        <w:rPr>
          <w:rFonts w:hint="eastAsia" w:ascii="仿宋" w:hAnsi="仿宋" w:eastAsia="仿宋" w:cs="仿宋"/>
        </w:rPr>
        <w:t>6、资格要求特别说明：</w:t>
      </w:r>
    </w:p>
    <w:p>
      <w:pPr>
        <w:pStyle w:val="29"/>
        <w:spacing w:line="440" w:lineRule="exact"/>
        <w:ind w:firstLine="480" w:firstLineChars="200"/>
        <w:rPr>
          <w:rFonts w:ascii="仿宋" w:hAnsi="仿宋" w:eastAsia="仿宋" w:cs="仿宋"/>
        </w:rPr>
      </w:pPr>
      <w:r>
        <w:rPr>
          <w:rFonts w:hint="eastAsia" w:ascii="仿宋" w:hAnsi="仿宋" w:eastAsia="仿宋" w:cs="仿宋"/>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9"/>
        <w:spacing w:line="440" w:lineRule="exact"/>
        <w:ind w:firstLine="480" w:firstLineChars="200"/>
        <w:rPr>
          <w:rFonts w:ascii="仿宋" w:hAnsi="仿宋" w:eastAsia="仿宋" w:cs="仿宋"/>
        </w:rPr>
      </w:pPr>
      <w:r>
        <w:rPr>
          <w:rFonts w:hint="eastAsia" w:ascii="仿宋" w:hAnsi="仿宋" w:eastAsia="仿宋" w:cs="仿宋"/>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pStyle w:val="29"/>
        <w:spacing w:line="440" w:lineRule="exact"/>
        <w:ind w:firstLine="480" w:firstLineChars="200"/>
        <w:rPr>
          <w:rFonts w:ascii="仿宋" w:hAnsi="仿宋" w:eastAsia="仿宋" w:cs="仿宋"/>
        </w:rPr>
      </w:pPr>
      <w:r>
        <w:rPr>
          <w:rFonts w:hint="eastAsia" w:ascii="仿宋" w:hAnsi="仿宋" w:eastAsia="仿宋" w:cs="仿宋"/>
        </w:rPr>
        <w:t>7、“广西政府采购云平台”平台电子磋商相关事宜：</w:t>
      </w:r>
    </w:p>
    <w:p>
      <w:pPr>
        <w:pStyle w:val="29"/>
        <w:spacing w:line="440" w:lineRule="exact"/>
        <w:ind w:firstLine="480" w:firstLineChars="200"/>
        <w:rPr>
          <w:rFonts w:ascii="仿宋" w:hAnsi="仿宋" w:eastAsia="仿宋" w:cs="仿宋"/>
        </w:rPr>
      </w:pPr>
      <w:r>
        <w:rPr>
          <w:rFonts w:hint="eastAsia" w:ascii="仿宋" w:hAnsi="仿宋" w:eastAsia="仿宋" w:cs="仿宋"/>
        </w:rPr>
        <w:t>（</w:t>
      </w:r>
      <w:r>
        <w:rPr>
          <w:rFonts w:ascii="仿宋" w:hAnsi="仿宋" w:eastAsia="仿宋" w:cs="仿宋"/>
        </w:rPr>
        <w:t>1）本项目实行全流程电子化采购，</w:t>
      </w:r>
      <w:r>
        <w:rPr>
          <w:rFonts w:hint="eastAsia" w:ascii="仿宋" w:hAnsi="仿宋" w:eastAsia="仿宋" w:cs="仿宋"/>
        </w:rPr>
        <w:t>磋商供应商</w:t>
      </w:r>
      <w:r>
        <w:rPr>
          <w:rFonts w:ascii="仿宋" w:hAnsi="仿宋" w:eastAsia="仿宋" w:cs="仿宋"/>
        </w:rPr>
        <w:t>通过“</w:t>
      </w:r>
      <w:r>
        <w:rPr>
          <w:rFonts w:hint="eastAsia" w:ascii="仿宋" w:hAnsi="仿宋" w:eastAsia="仿宋" w:cs="仿宋"/>
        </w:rPr>
        <w:t>广西政府采购云平台</w:t>
      </w:r>
      <w:r>
        <w:rPr>
          <w:rFonts w:ascii="仿宋" w:hAnsi="仿宋" w:eastAsia="仿宋" w:cs="仿宋"/>
        </w:rPr>
        <w:t>”平台参与电子</w:t>
      </w:r>
      <w:r>
        <w:rPr>
          <w:rFonts w:hint="eastAsia" w:ascii="仿宋" w:hAnsi="仿宋" w:eastAsia="仿宋" w:cs="仿宋"/>
        </w:rPr>
        <w:t>磋商</w:t>
      </w:r>
      <w:r>
        <w:rPr>
          <w:rFonts w:ascii="仿宋" w:hAnsi="仿宋" w:eastAsia="仿宋" w:cs="仿宋"/>
        </w:rPr>
        <w:t>，并应做好以下相关准备工作：①在“</w:t>
      </w:r>
      <w:r>
        <w:rPr>
          <w:rFonts w:hint="eastAsia" w:ascii="仿宋" w:hAnsi="仿宋" w:eastAsia="仿宋" w:cs="仿宋"/>
        </w:rPr>
        <w:t>广西政府采购云平台</w:t>
      </w:r>
      <w:r>
        <w:rPr>
          <w:rFonts w:ascii="仿宋" w:hAnsi="仿宋" w:eastAsia="仿宋" w:cs="仿宋"/>
        </w:rPr>
        <w:t>”平台注册成为正式供应商（操作方法详见广西壮族自治区政府采购网—办事服务—办事指南）；②完成CA认证证书申领和绑定（费用由</w:t>
      </w:r>
      <w:r>
        <w:rPr>
          <w:rFonts w:hint="eastAsia" w:ascii="仿宋" w:hAnsi="仿宋" w:eastAsia="仿宋" w:cs="仿宋"/>
        </w:rPr>
        <w:t>磋商供应商</w:t>
      </w:r>
      <w:r>
        <w:rPr>
          <w:rFonts w:ascii="仿宋" w:hAnsi="仿宋" w:eastAsia="仿宋" w:cs="仿宋"/>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仿宋" w:hAnsi="仿宋" w:eastAsia="仿宋" w:cs="仿宋"/>
        </w:rPr>
        <w:t>广西政府采购云平台</w:t>
      </w:r>
      <w:r>
        <w:rPr>
          <w:rFonts w:ascii="仿宋" w:hAnsi="仿宋" w:eastAsia="仿宋" w:cs="仿宋"/>
        </w:rPr>
        <w:t>电子投标客户端”）并安装成功，</w:t>
      </w:r>
      <w:r>
        <w:rPr>
          <w:rFonts w:hint="eastAsia" w:ascii="仿宋" w:hAnsi="仿宋" w:eastAsia="仿宋" w:cs="仿宋"/>
        </w:rPr>
        <w:t>磋商供应商</w:t>
      </w:r>
      <w:r>
        <w:rPr>
          <w:rFonts w:ascii="仿宋" w:hAnsi="仿宋" w:eastAsia="仿宋" w:cs="仿宋"/>
        </w:rPr>
        <w:t>应当在</w:t>
      </w:r>
      <w:r>
        <w:rPr>
          <w:rFonts w:hint="eastAsia" w:ascii="仿宋" w:hAnsi="仿宋" w:eastAsia="仿宋" w:cs="仿宋"/>
        </w:rPr>
        <w:t>响应</w:t>
      </w:r>
      <w:r>
        <w:rPr>
          <w:rFonts w:ascii="仿宋" w:hAnsi="仿宋" w:eastAsia="仿宋" w:cs="仿宋"/>
        </w:rPr>
        <w:t>文件提交截止时间前在“</w:t>
      </w:r>
      <w:r>
        <w:rPr>
          <w:rFonts w:hint="eastAsia" w:ascii="仿宋" w:hAnsi="仿宋" w:eastAsia="仿宋" w:cs="仿宋"/>
        </w:rPr>
        <w:t>广西政府采购云平台</w:t>
      </w:r>
      <w:r>
        <w:rPr>
          <w:rFonts w:ascii="仿宋" w:hAnsi="仿宋" w:eastAsia="仿宋" w:cs="仿宋"/>
        </w:rPr>
        <w:t>”平台完成的身份认证，确保能够对相关数据电文进行加密和使用电子签章；④自备计算机和网络设备并确保能接入互联网（费用由</w:t>
      </w:r>
      <w:r>
        <w:rPr>
          <w:rFonts w:hint="eastAsia" w:ascii="仿宋" w:hAnsi="仿宋" w:eastAsia="仿宋" w:cs="仿宋"/>
        </w:rPr>
        <w:t>磋商供应商</w:t>
      </w:r>
      <w:r>
        <w:rPr>
          <w:rFonts w:ascii="仿宋" w:hAnsi="仿宋" w:eastAsia="仿宋" w:cs="仿宋"/>
        </w:rPr>
        <w:t>自行承担，设备确保可进行视频通话和读取</w:t>
      </w:r>
      <w:r>
        <w:rPr>
          <w:rFonts w:hint="eastAsia" w:ascii="仿宋" w:hAnsi="仿宋" w:eastAsia="仿宋" w:cs="仿宋"/>
        </w:rPr>
        <w:t>广西政府采购云平台</w:t>
      </w:r>
      <w:r>
        <w:rPr>
          <w:rFonts w:ascii="仿宋" w:hAnsi="仿宋" w:eastAsia="仿宋" w:cs="仿宋"/>
        </w:rPr>
        <w:t>CA认证证书）。因</w:t>
      </w:r>
      <w:r>
        <w:rPr>
          <w:rFonts w:hint="eastAsia" w:ascii="仿宋" w:hAnsi="仿宋" w:eastAsia="仿宋" w:cs="仿宋"/>
        </w:rPr>
        <w:t>磋商供应商</w:t>
      </w:r>
      <w:r>
        <w:rPr>
          <w:rFonts w:ascii="仿宋" w:hAnsi="仿宋" w:eastAsia="仿宋" w:cs="仿宋"/>
        </w:rPr>
        <w:t>未做好相关准备工作等自身原因导致无法参加本项目电子</w:t>
      </w:r>
      <w:r>
        <w:rPr>
          <w:rFonts w:hint="eastAsia" w:ascii="仿宋" w:hAnsi="仿宋" w:eastAsia="仿宋" w:cs="仿宋"/>
        </w:rPr>
        <w:t>磋商</w:t>
      </w:r>
      <w:r>
        <w:rPr>
          <w:rFonts w:ascii="仿宋" w:hAnsi="仿宋" w:eastAsia="仿宋" w:cs="仿宋"/>
        </w:rPr>
        <w:t>或</w:t>
      </w:r>
      <w:r>
        <w:rPr>
          <w:rFonts w:hint="eastAsia" w:ascii="仿宋" w:hAnsi="仿宋" w:eastAsia="仿宋" w:cs="仿宋"/>
        </w:rPr>
        <w:t>磋商</w:t>
      </w:r>
      <w:r>
        <w:rPr>
          <w:rFonts w:ascii="仿宋" w:hAnsi="仿宋" w:eastAsia="仿宋" w:cs="仿宋"/>
        </w:rPr>
        <w:t>失败的，造成的一切后果，由</w:t>
      </w:r>
      <w:r>
        <w:rPr>
          <w:rFonts w:hint="eastAsia" w:ascii="仿宋" w:hAnsi="仿宋" w:eastAsia="仿宋" w:cs="仿宋"/>
        </w:rPr>
        <w:t>磋商供应商</w:t>
      </w:r>
      <w:r>
        <w:rPr>
          <w:rFonts w:ascii="仿宋" w:hAnsi="仿宋" w:eastAsia="仿宋" w:cs="仿宋"/>
        </w:rPr>
        <w:t>自行承担。</w:t>
      </w:r>
    </w:p>
    <w:p>
      <w:pPr>
        <w:pStyle w:val="29"/>
        <w:spacing w:line="440" w:lineRule="exact"/>
        <w:ind w:firstLine="480" w:firstLineChars="200"/>
        <w:rPr>
          <w:rFonts w:ascii="仿宋" w:hAnsi="仿宋" w:eastAsia="仿宋" w:cs="仿宋"/>
        </w:rPr>
      </w:pPr>
      <w:r>
        <w:rPr>
          <w:rFonts w:ascii="仿宋" w:hAnsi="仿宋" w:eastAsia="仿宋" w:cs="仿宋"/>
        </w:rPr>
        <w:t>（2）电子</w:t>
      </w:r>
      <w:r>
        <w:rPr>
          <w:rFonts w:hint="eastAsia" w:ascii="仿宋" w:hAnsi="仿宋" w:eastAsia="仿宋" w:cs="仿宋"/>
        </w:rPr>
        <w:t>磋商</w:t>
      </w:r>
      <w:r>
        <w:rPr>
          <w:rFonts w:ascii="仿宋" w:hAnsi="仿宋" w:eastAsia="仿宋" w:cs="仿宋"/>
        </w:rPr>
        <w:t>具体操作流程参考《政府采购项目电子交易管理操作指南-供应商》（详见桂林市政府采购网—采购资讯—重要通知）；如遇平台技术问题详询95763。</w:t>
      </w:r>
    </w:p>
    <w:p>
      <w:pPr>
        <w:pStyle w:val="29"/>
        <w:spacing w:line="440" w:lineRule="exact"/>
        <w:ind w:firstLine="480" w:firstLineChars="200"/>
        <w:rPr>
          <w:rFonts w:ascii="仿宋" w:hAnsi="仿宋" w:eastAsia="仿宋" w:cs="仿宋"/>
        </w:rPr>
      </w:pPr>
      <w:r>
        <w:rPr>
          <w:rFonts w:ascii="仿宋" w:hAnsi="仿宋" w:eastAsia="仿宋" w:cs="仿宋"/>
        </w:rPr>
        <w:t>（3）电子</w:t>
      </w:r>
      <w:r>
        <w:rPr>
          <w:rFonts w:hint="eastAsia" w:ascii="仿宋" w:hAnsi="仿宋" w:eastAsia="仿宋" w:cs="仿宋"/>
        </w:rPr>
        <w:t>响应</w:t>
      </w:r>
      <w:r>
        <w:rPr>
          <w:rFonts w:ascii="仿宋" w:hAnsi="仿宋" w:eastAsia="仿宋" w:cs="仿宋"/>
        </w:rPr>
        <w:t>文件的制作、加密、提交、解密等相关事宜详见第二章 “</w:t>
      </w:r>
      <w:r>
        <w:rPr>
          <w:rFonts w:hint="eastAsia" w:ascii="仿宋" w:hAnsi="仿宋" w:eastAsia="仿宋" w:cs="仿宋"/>
        </w:rPr>
        <w:t>磋商供应商</w:t>
      </w:r>
      <w:r>
        <w:rPr>
          <w:rFonts w:ascii="仿宋" w:hAnsi="仿宋" w:eastAsia="仿宋" w:cs="仿宋"/>
        </w:rPr>
        <w:t>须知”。</w:t>
      </w:r>
    </w:p>
    <w:p>
      <w:pPr>
        <w:spacing w:line="440" w:lineRule="exact"/>
        <w:rPr>
          <w:rFonts w:ascii="仿宋" w:hAnsi="仿宋" w:eastAsia="仿宋" w:cs="仿宋"/>
          <w:color w:val="000000"/>
          <w:sz w:val="24"/>
        </w:rPr>
      </w:pPr>
      <w:r>
        <w:rPr>
          <w:rFonts w:hint="eastAsia" w:ascii="仿宋" w:hAnsi="仿宋" w:eastAsia="仿宋" w:cs="仿宋"/>
          <w:color w:val="000000"/>
          <w:sz w:val="24"/>
        </w:rPr>
        <w:t>八、凡对本次采购提出询问，请按以下方式联系。</w:t>
      </w:r>
      <w:bookmarkEnd w:id="21"/>
      <w:bookmarkEnd w:id="22"/>
      <w:bookmarkEnd w:id="23"/>
      <w:bookmarkEnd w:id="24"/>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1、采购人信息</w:t>
      </w:r>
    </w:p>
    <w:p>
      <w:pPr>
        <w:spacing w:line="440" w:lineRule="exact"/>
        <w:ind w:firstLine="720" w:firstLineChars="300"/>
        <w:rPr>
          <w:rFonts w:ascii="仿宋" w:hAnsi="仿宋" w:eastAsia="仿宋" w:cs="仿宋"/>
          <w:color w:val="000000"/>
          <w:sz w:val="24"/>
        </w:rPr>
      </w:pPr>
      <w:r>
        <w:rPr>
          <w:rFonts w:hint="eastAsia" w:ascii="仿宋" w:hAnsi="仿宋" w:eastAsia="仿宋" w:cs="仿宋"/>
          <w:color w:val="000000"/>
          <w:sz w:val="24"/>
        </w:rPr>
        <w:t xml:space="preserve">名称：桂林市雁山区后勤服务中心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地址：桂林市雁山区雁山镇雁中路18号</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联系人：张工  联系电话：0773-3550198</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2、采购代理机构信息</w:t>
      </w:r>
    </w:p>
    <w:p>
      <w:pPr>
        <w:spacing w:line="440" w:lineRule="exact"/>
        <w:ind w:firstLine="720" w:firstLineChars="300"/>
        <w:rPr>
          <w:rFonts w:ascii="仿宋" w:hAnsi="仿宋" w:eastAsia="仿宋" w:cs="仿宋"/>
          <w:color w:val="000000"/>
          <w:sz w:val="24"/>
        </w:rPr>
      </w:pPr>
      <w:r>
        <w:rPr>
          <w:rFonts w:hint="eastAsia" w:ascii="仿宋" w:hAnsi="仿宋" w:eastAsia="仿宋" w:cs="仿宋"/>
          <w:color w:val="000000"/>
          <w:sz w:val="24"/>
        </w:rPr>
        <w:t>名称：广西博滔工程项目管理咨询有限公司</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地址：桂林市秀峰区东安路670号9楼902号</w:t>
      </w:r>
    </w:p>
    <w:p>
      <w:pPr>
        <w:spacing w:line="440" w:lineRule="exact"/>
        <w:ind w:firstLine="729" w:firstLineChars="304"/>
        <w:rPr>
          <w:rFonts w:ascii="仿宋" w:hAnsi="仿宋" w:eastAsia="仿宋" w:cs="仿宋"/>
          <w:color w:val="000000"/>
          <w:sz w:val="24"/>
        </w:rPr>
      </w:pPr>
      <w:r>
        <w:rPr>
          <w:rFonts w:hint="eastAsia" w:ascii="仿宋" w:hAnsi="仿宋" w:eastAsia="仿宋" w:cs="仿宋"/>
          <w:color w:val="000000"/>
          <w:sz w:val="24"/>
        </w:rPr>
        <w:t>联系方式：黄工    联系电话：0773-2558966</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3、项目联系方式</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项目联系人：黄工    联系电话：0773-2558966</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4、政府采购监督管理机构</w:t>
      </w:r>
    </w:p>
    <w:p>
      <w:pPr>
        <w:spacing w:line="440" w:lineRule="exact"/>
        <w:ind w:firstLine="820" w:firstLineChars="342"/>
        <w:rPr>
          <w:rFonts w:ascii="仿宋" w:hAnsi="仿宋" w:eastAsia="仿宋" w:cs="仿宋"/>
          <w:color w:val="000000"/>
          <w:sz w:val="24"/>
        </w:rPr>
      </w:pPr>
      <w:r>
        <w:rPr>
          <w:rFonts w:hint="eastAsia" w:ascii="仿宋" w:hAnsi="仿宋" w:eastAsia="仿宋" w:cs="仿宋"/>
          <w:color w:val="000000"/>
          <w:sz w:val="24"/>
        </w:rPr>
        <w:t>名 称：桂林市雁山区政府采购管理办公室</w:t>
      </w:r>
    </w:p>
    <w:p>
      <w:pPr>
        <w:spacing w:line="440" w:lineRule="exact"/>
        <w:ind w:firstLine="844" w:firstLineChars="352"/>
        <w:rPr>
          <w:rFonts w:ascii="仿宋" w:hAnsi="仿宋" w:eastAsia="仿宋" w:cs="仿宋"/>
          <w:color w:val="000000"/>
          <w:sz w:val="24"/>
        </w:rPr>
      </w:pPr>
      <w:r>
        <w:rPr>
          <w:rFonts w:hint="eastAsia" w:ascii="仿宋" w:hAnsi="仿宋" w:eastAsia="仿宋" w:cs="仿宋"/>
          <w:color w:val="000000"/>
          <w:sz w:val="24"/>
        </w:rPr>
        <w:t>联系方式： 0773-3551859</w:t>
      </w:r>
    </w:p>
    <w:p>
      <w:pPr>
        <w:pStyle w:val="15"/>
        <w:ind w:firstLine="480"/>
        <w:rPr>
          <w:rFonts w:ascii="仿宋" w:hAnsi="仿宋" w:eastAsia="仿宋" w:cs="仿宋"/>
          <w:color w:val="000000"/>
          <w:szCs w:val="24"/>
        </w:rPr>
      </w:pPr>
    </w:p>
    <w:p>
      <w:pPr>
        <w:pStyle w:val="3"/>
        <w:spacing w:line="240" w:lineRule="auto"/>
        <w:jc w:val="center"/>
        <w:rPr>
          <w:rFonts w:ascii="仿宋" w:hAnsi="仿宋" w:eastAsia="仿宋" w:cs="仿宋"/>
          <w:color w:val="000000"/>
          <w:sz w:val="32"/>
          <w:szCs w:val="32"/>
        </w:rPr>
      </w:pPr>
      <w:bookmarkStart w:id="35" w:name="_Toc1638"/>
      <w:r>
        <w:rPr>
          <w:rFonts w:hint="eastAsia" w:ascii="仿宋" w:hAnsi="仿宋" w:eastAsia="仿宋" w:cs="仿宋"/>
          <w:color w:val="000000"/>
          <w:sz w:val="32"/>
          <w:szCs w:val="32"/>
        </w:rPr>
        <w:t>第二章 供应商须知</w:t>
      </w:r>
      <w:bookmarkEnd w:id="0"/>
      <w:bookmarkEnd w:id="1"/>
      <w:bookmarkEnd w:id="35"/>
    </w:p>
    <w:p>
      <w:pPr>
        <w:pStyle w:val="4"/>
        <w:jc w:val="center"/>
        <w:rPr>
          <w:rFonts w:ascii="仿宋" w:hAnsi="仿宋" w:eastAsia="仿宋" w:cs="仿宋"/>
          <w:b/>
          <w:bCs w:val="0"/>
          <w:szCs w:val="28"/>
        </w:rPr>
      </w:pPr>
      <w:bookmarkStart w:id="36" w:name="_Toc9508"/>
      <w:bookmarkStart w:id="37" w:name="_Toc8282"/>
      <w:bookmarkStart w:id="38" w:name="_Toc13547"/>
      <w:bookmarkStart w:id="39" w:name="_Toc25063"/>
      <w:r>
        <w:rPr>
          <w:rFonts w:hint="eastAsia" w:ascii="仿宋" w:hAnsi="仿宋" w:eastAsia="仿宋" w:cs="仿宋"/>
          <w:b/>
          <w:bCs w:val="0"/>
          <w:szCs w:val="28"/>
        </w:rPr>
        <w:t>供 应 商 须 知 前 附 表</w:t>
      </w:r>
      <w:bookmarkEnd w:id="36"/>
      <w:bookmarkEnd w:id="37"/>
      <w:bookmarkEnd w:id="38"/>
      <w:bookmarkEnd w:id="39"/>
    </w:p>
    <w:tbl>
      <w:tblPr>
        <w:tblStyle w:val="2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条款号</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条款名称</w:t>
            </w:r>
          </w:p>
        </w:tc>
        <w:tc>
          <w:tcPr>
            <w:tcW w:w="691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项目名称及项目编号</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项目名称：雁山区机关食堂货物采购配送服务 </w:t>
            </w:r>
          </w:p>
          <w:p>
            <w:pPr>
              <w:spacing w:line="440" w:lineRule="exact"/>
              <w:rPr>
                <w:rFonts w:ascii="仿宋" w:hAnsi="仿宋" w:eastAsia="仿宋" w:cs="仿宋"/>
                <w:color w:val="000000"/>
                <w:sz w:val="24"/>
              </w:rPr>
            </w:pPr>
            <w:r>
              <w:rPr>
                <w:rFonts w:hint="eastAsia" w:ascii="仿宋" w:hAnsi="仿宋" w:eastAsia="仿宋" w:cs="仿宋"/>
                <w:color w:val="000000"/>
                <w:sz w:val="24"/>
              </w:rPr>
              <w:t>项目编号：GLZC2024-C3-990484-GXBT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供应商资格</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3.1满足《中华人民共和国政府采购法》第二十二条规定；</w:t>
            </w:r>
          </w:p>
          <w:p>
            <w:pPr>
              <w:spacing w:line="360" w:lineRule="exact"/>
              <w:rPr>
                <w:rFonts w:ascii="仿宋" w:hAnsi="仿宋" w:eastAsia="仿宋" w:cs="仿宋"/>
                <w:color w:val="000000"/>
                <w:sz w:val="24"/>
              </w:rPr>
            </w:pPr>
            <w:r>
              <w:rPr>
                <w:rFonts w:hint="eastAsia" w:ascii="仿宋" w:hAnsi="仿宋" w:eastAsia="仿宋" w:cs="仿宋"/>
                <w:color w:val="000000"/>
                <w:sz w:val="24"/>
              </w:rPr>
              <w:t>3.2落实政府采购政策需满足的资格要求：本项目专门面向小微企业采购；</w:t>
            </w:r>
          </w:p>
          <w:p>
            <w:pPr>
              <w:spacing w:line="440" w:lineRule="exact"/>
              <w:rPr>
                <w:rFonts w:ascii="仿宋" w:hAnsi="仿宋" w:eastAsia="仿宋" w:cs="仿宋"/>
                <w:color w:val="000000"/>
                <w:sz w:val="24"/>
              </w:rPr>
            </w:pPr>
            <w:r>
              <w:rPr>
                <w:rFonts w:hint="eastAsia" w:ascii="仿宋" w:hAnsi="仿宋" w:eastAsia="仿宋" w:cs="仿宋"/>
                <w:color w:val="000000"/>
                <w:sz w:val="24"/>
              </w:rPr>
              <w:t>3.3本项目的特定资格要求：无。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sz w:val="24"/>
              </w:rPr>
              <w:t>参与电子磋商的准备工作</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pPr>
              <w:spacing w:line="440" w:lineRule="exact"/>
              <w:rPr>
                <w:rFonts w:ascii="仿宋" w:hAnsi="仿宋" w:eastAsia="仿宋" w:cs="仿宋"/>
                <w:color w:val="000000"/>
                <w:sz w:val="24"/>
              </w:rPr>
            </w:pPr>
            <w:r>
              <w:rPr>
                <w:rFonts w:hint="eastAsia" w:ascii="仿宋" w:hAnsi="仿宋" w:eastAsia="仿宋" w:cs="仿宋"/>
                <w:color w:val="000000"/>
                <w:sz w:val="24"/>
              </w:rPr>
              <w:t>4.2电子磋商具体操作流程参考《政府采购项目电子交易管理操作指南-供应商》（详见桂林市政府采购网—采购资讯—重要通知）；如遇平台技术问题详询95763。</w:t>
            </w:r>
          </w:p>
          <w:p>
            <w:pPr>
              <w:spacing w:line="440" w:lineRule="exact"/>
              <w:rPr>
                <w:rFonts w:ascii="仿宋" w:hAnsi="仿宋" w:eastAsia="仿宋" w:cs="仿宋"/>
                <w:color w:val="000000"/>
                <w:sz w:val="24"/>
              </w:rPr>
            </w:pPr>
            <w:r>
              <w:rPr>
                <w:rFonts w:hint="eastAsia" w:ascii="仿宋" w:hAnsi="仿宋" w:eastAsia="仿宋" w:cs="仿宋"/>
                <w:color w:val="000000"/>
                <w:sz w:val="24"/>
              </w:rPr>
              <w:t>4.3不论磋商结果如何，磋商供应商均应自行承担所有与磋商有关的全部费用。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磋商费用</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942"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14</w:t>
            </w:r>
          </w:p>
        </w:tc>
        <w:tc>
          <w:tcPr>
            <w:tcW w:w="1775"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sz w:val="24"/>
              </w:rPr>
              <w:t>磋商报价（%）及采购预算金额</w:t>
            </w:r>
          </w:p>
        </w:tc>
        <w:tc>
          <w:tcPr>
            <w:tcW w:w="6912" w:type="dxa"/>
            <w:vAlign w:val="center"/>
          </w:tcPr>
          <w:p>
            <w:pPr>
              <w:spacing w:line="440" w:lineRule="exact"/>
              <w:rPr>
                <w:rFonts w:ascii="仿宋" w:hAnsi="仿宋" w:eastAsia="仿宋" w:cs="仿宋"/>
                <w:b/>
                <w:bCs/>
                <w:color w:val="000000"/>
                <w:sz w:val="24"/>
              </w:rPr>
            </w:pPr>
            <w:r>
              <w:rPr>
                <w:rFonts w:hint="eastAsia" w:ascii="仿宋" w:hAnsi="仿宋" w:eastAsia="仿宋" w:cs="仿宋"/>
                <w:color w:val="000000"/>
                <w:sz w:val="24"/>
              </w:rPr>
              <w:t>14.1 磋商报价应按磋商文件中相关附表格式填写，</w:t>
            </w:r>
            <w:r>
              <w:rPr>
                <w:rFonts w:hint="eastAsia" w:ascii="仿宋" w:hAnsi="仿宋" w:eastAsia="仿宋" w:cs="仿宋"/>
                <w:b/>
                <w:bCs/>
                <w:color w:val="000000"/>
                <w:sz w:val="24"/>
              </w:rPr>
              <w:t>本项目采用折扣率（%）报价，本项目的控制价为：≤97%。各投标单位的投标报价不得高于本次的控制价，否则投标无效。</w:t>
            </w:r>
          </w:p>
          <w:p>
            <w:pPr>
              <w:snapToGrid w:val="0"/>
              <w:spacing w:line="440" w:lineRule="exact"/>
              <w:jc w:val="left"/>
              <w:rPr>
                <w:rFonts w:ascii="仿宋" w:hAnsi="仿宋" w:eastAsia="仿宋" w:cs="仿宋"/>
                <w:color w:val="000000"/>
                <w:sz w:val="24"/>
              </w:rPr>
            </w:pPr>
            <w:r>
              <w:rPr>
                <w:rFonts w:hint="eastAsia" w:ascii="仿宋" w:hAnsi="仿宋" w:eastAsia="仿宋" w:cs="仿宋"/>
                <w:color w:val="000000"/>
                <w:sz w:val="24"/>
              </w:rPr>
              <w:t>14.2供应商必须就“采购需求”中所有内容作完整唯一报价，否则，其响应文件无效；响应文件只允许有一个报价，有选择的或有条件的报价将不予接受。</w:t>
            </w:r>
          </w:p>
          <w:p>
            <w:pPr>
              <w:snapToGrid w:val="0"/>
              <w:spacing w:line="440" w:lineRule="exact"/>
              <w:jc w:val="left"/>
              <w:rPr>
                <w:rFonts w:ascii="仿宋" w:hAnsi="仿宋" w:eastAsia="仿宋" w:cs="仿宋"/>
                <w:color w:val="000000"/>
                <w:sz w:val="24"/>
              </w:rPr>
            </w:pPr>
            <w:r>
              <w:rPr>
                <w:rFonts w:hint="eastAsia" w:ascii="仿宋" w:hAnsi="仿宋" w:eastAsia="仿宋" w:cs="仿宋"/>
                <w:color w:val="000000"/>
                <w:sz w:val="24"/>
              </w:rPr>
              <w:t>14.4</w:t>
            </w:r>
            <w:r>
              <w:rPr>
                <w:rFonts w:hint="eastAsia" w:ascii="仿宋" w:hAnsi="仿宋" w:eastAsia="仿宋" w:cs="仿宋"/>
                <w:color w:val="000000"/>
                <w:kern w:val="0"/>
                <w:sz w:val="24"/>
              </w:rPr>
              <w:t>供应商应在规定时间内在广西政府采购云平台系统上提交最后报价，超出磋商小组设定的最后报价时限或其最后报价超出控制价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942"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15.1</w:t>
            </w:r>
          </w:p>
        </w:tc>
        <w:tc>
          <w:tcPr>
            <w:tcW w:w="1775"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响应文件有效期</w:t>
            </w:r>
          </w:p>
        </w:tc>
        <w:tc>
          <w:tcPr>
            <w:tcW w:w="6912" w:type="dxa"/>
          </w:tcPr>
          <w:p>
            <w:pPr>
              <w:tabs>
                <w:tab w:val="left" w:pos="1305"/>
              </w:tabs>
              <w:spacing w:line="440" w:lineRule="exact"/>
              <w:rPr>
                <w:rFonts w:ascii="仿宋" w:hAnsi="仿宋" w:eastAsia="仿宋" w:cs="仿宋"/>
                <w:color w:val="000000"/>
                <w:sz w:val="24"/>
              </w:rPr>
            </w:pPr>
            <w:r>
              <w:rPr>
                <w:rFonts w:hint="eastAsia" w:ascii="仿宋" w:hAnsi="仿宋" w:eastAsia="仿宋" w:cs="仿宋"/>
                <w:color w:val="000000"/>
                <w:sz w:val="24"/>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942"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16</w:t>
            </w:r>
          </w:p>
        </w:tc>
        <w:tc>
          <w:tcPr>
            <w:tcW w:w="1775"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保证金</w:t>
            </w:r>
          </w:p>
        </w:tc>
        <w:tc>
          <w:tcPr>
            <w:tcW w:w="6912" w:type="dxa"/>
          </w:tcPr>
          <w:p>
            <w:pPr>
              <w:tabs>
                <w:tab w:val="left" w:pos="1305"/>
              </w:tabs>
              <w:spacing w:line="440" w:lineRule="exact"/>
              <w:rPr>
                <w:rFonts w:ascii="仿宋" w:hAnsi="仿宋" w:eastAsia="仿宋" w:cs="仿宋"/>
                <w:color w:val="000000"/>
                <w:sz w:val="24"/>
              </w:rPr>
            </w:pPr>
            <w:r>
              <w:rPr>
                <w:rFonts w:hint="eastAsia" w:ascii="仿宋" w:hAnsi="仿宋" w:eastAsia="仿宋" w:cs="仿宋"/>
                <w:color w:val="000000"/>
                <w:sz w:val="24"/>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17</w:t>
            </w:r>
          </w:p>
        </w:tc>
        <w:tc>
          <w:tcPr>
            <w:tcW w:w="1775" w:type="dxa"/>
            <w:vAlign w:val="center"/>
          </w:tcPr>
          <w:p>
            <w:pPr>
              <w:pStyle w:val="5"/>
              <w:spacing w:before="0" w:after="0" w:line="440" w:lineRule="exact"/>
              <w:jc w:val="center"/>
              <w:rPr>
                <w:rFonts w:ascii="仿宋" w:hAnsi="仿宋" w:eastAsia="仿宋" w:cs="仿宋"/>
                <w:b w:val="0"/>
                <w:bCs/>
                <w:color w:val="000000"/>
                <w:sz w:val="24"/>
              </w:rPr>
            </w:pPr>
            <w:r>
              <w:rPr>
                <w:rFonts w:hint="eastAsia" w:ascii="仿宋" w:hAnsi="仿宋" w:eastAsia="仿宋" w:cs="仿宋"/>
                <w:b w:val="0"/>
                <w:bCs/>
                <w:color w:val="000000"/>
                <w:sz w:val="24"/>
              </w:rPr>
              <w:t>电子响应文件的制作、加密要求</w:t>
            </w:r>
          </w:p>
          <w:p>
            <w:pPr>
              <w:spacing w:line="440" w:lineRule="exact"/>
              <w:jc w:val="center"/>
              <w:rPr>
                <w:rFonts w:ascii="仿宋" w:hAnsi="仿宋" w:eastAsia="仿宋" w:cs="仿宋"/>
                <w:color w:val="000000"/>
                <w:sz w:val="24"/>
              </w:rPr>
            </w:pP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17.1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440" w:lineRule="exact"/>
              <w:rPr>
                <w:rFonts w:ascii="仿宋" w:hAnsi="仿宋" w:eastAsia="仿宋" w:cs="仿宋"/>
                <w:sz w:val="24"/>
              </w:rPr>
            </w:pPr>
            <w:r>
              <w:rPr>
                <w:rFonts w:hint="eastAsia" w:ascii="仿宋" w:hAnsi="仿宋" w:eastAsia="仿宋" w:cs="仿宋"/>
                <w:sz w:val="24"/>
              </w:rPr>
              <w:t>17.2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pPr>
              <w:spacing w:line="440" w:lineRule="exact"/>
              <w:rPr>
                <w:rFonts w:ascii="仿宋" w:hAnsi="仿宋" w:eastAsia="仿宋" w:cs="仿宋"/>
                <w:color w:val="000000"/>
                <w:sz w:val="24"/>
              </w:rPr>
            </w:pPr>
            <w:r>
              <w:rPr>
                <w:rFonts w:hint="eastAsia" w:ascii="仿宋" w:hAnsi="仿宋" w:eastAsia="仿宋" w:cs="仿宋"/>
                <w:color w:val="000000"/>
                <w:sz w:val="24"/>
              </w:rPr>
              <w:t>17.3 磋商响应文件不得涂改，若有修改错漏处，须法定代表人（负责人）或授权委托人签字</w:t>
            </w:r>
            <w:r>
              <w:rPr>
                <w:rFonts w:hint="eastAsia" w:ascii="仿宋" w:hAnsi="仿宋" w:eastAsia="仿宋" w:cs="仿宋"/>
                <w:sz w:val="24"/>
              </w:rPr>
              <w:t>（或个人CA签章）</w:t>
            </w:r>
            <w:r>
              <w:rPr>
                <w:rFonts w:hint="eastAsia" w:ascii="仿宋" w:hAnsi="仿宋" w:eastAsia="仿宋" w:cs="仿宋"/>
                <w:color w:val="000000"/>
                <w:sz w:val="24"/>
              </w:rPr>
              <w:t>。磋商响应文件因字迹潦草或表达不清所引起的后果由供应商负责。</w:t>
            </w:r>
          </w:p>
          <w:p>
            <w:pPr>
              <w:spacing w:line="440" w:lineRule="exact"/>
              <w:rPr>
                <w:rFonts w:ascii="仿宋" w:hAnsi="仿宋" w:eastAsia="仿宋" w:cs="仿宋"/>
                <w:color w:val="000000"/>
                <w:sz w:val="24"/>
              </w:rPr>
            </w:pPr>
            <w:r>
              <w:rPr>
                <w:rFonts w:hint="eastAsia" w:ascii="仿宋" w:hAnsi="仿宋" w:eastAsia="仿宋" w:cs="仿宋"/>
                <w:color w:val="000000"/>
                <w:sz w:val="24"/>
              </w:rPr>
              <w:t xml:space="preserve">17.4磋商前准备 </w:t>
            </w:r>
          </w:p>
          <w:p>
            <w:pPr>
              <w:spacing w:line="440" w:lineRule="exact"/>
              <w:rPr>
                <w:rFonts w:ascii="仿宋" w:hAnsi="仿宋" w:eastAsia="仿宋" w:cs="仿宋"/>
                <w:color w:val="000000"/>
                <w:sz w:val="24"/>
              </w:rPr>
            </w:pPr>
            <w:r>
              <w:rPr>
                <w:rFonts w:hint="eastAsia" w:ascii="仿宋" w:hAnsi="仿宋" w:eastAsia="仿宋" w:cs="仿宋"/>
                <w:color w:val="000000"/>
                <w:sz w:val="24"/>
              </w:rPr>
              <w:t xml:space="preserve">17.4.1本项目实行在线磋商，采用电子磋商响应文件。若供应商参与磋商，自行承担磋商一切费用。 </w:t>
            </w:r>
          </w:p>
          <w:p>
            <w:pPr>
              <w:spacing w:line="440" w:lineRule="exact"/>
              <w:rPr>
                <w:rFonts w:ascii="仿宋" w:hAnsi="仿宋" w:eastAsia="仿宋" w:cs="仿宋"/>
                <w:color w:val="000000"/>
                <w:sz w:val="24"/>
              </w:rPr>
            </w:pPr>
            <w:r>
              <w:rPr>
                <w:rFonts w:hint="eastAsia" w:ascii="仿宋" w:hAnsi="仿宋" w:eastAsia="仿宋" w:cs="仿宋"/>
                <w:color w:val="000000"/>
                <w:sz w:val="24"/>
              </w:rPr>
              <w:t xml:space="preserve">17.4.2各供应商应在截标前应确保成为广西政府采购云平台正式注册入库供应商，并完成 CA 数字证书申领。因未注册入库、未办理 CA 数字证书等原因造成无法磋商或磋商失败等后果由供应商自行承担。 </w:t>
            </w:r>
          </w:p>
          <w:p>
            <w:pPr>
              <w:spacing w:line="440" w:lineRule="exact"/>
              <w:rPr>
                <w:rFonts w:ascii="仿宋" w:hAnsi="仿宋" w:eastAsia="仿宋" w:cs="仿宋"/>
                <w:color w:val="000000"/>
                <w:sz w:val="24"/>
              </w:rPr>
            </w:pPr>
            <w:r>
              <w:rPr>
                <w:rFonts w:hint="eastAsia" w:ascii="仿宋" w:hAnsi="仿宋" w:eastAsia="仿宋" w:cs="仿宋"/>
                <w:color w:val="000000"/>
                <w:sz w:val="24"/>
              </w:rPr>
              <w:t>17.4.3供应商将广西政府采购云平台电子交易客户端下载、安装完成后，可通过账号密码或 CA 登录客户端进行响应文件制作。客户端请至网站下载专区查看，如有问题可拨打广西政府采购云平台客户服务热线 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19.1</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响应文件递交截止时间</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u w:val="single"/>
              </w:rPr>
              <w:t>于2024年5月20日10时30分</w:t>
            </w:r>
            <w:r>
              <w:rPr>
                <w:rFonts w:hint="eastAsia" w:ascii="仿宋" w:hAnsi="仿宋" w:eastAsia="仿宋" w:cs="仿宋"/>
                <w:color w:val="000000"/>
                <w:sz w:val="24"/>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w:t>
            </w:r>
            <w:r>
              <w:rPr>
                <w:rFonts w:hint="eastAsia" w:ascii="仿宋" w:hAnsi="仿宋" w:eastAsia="仿宋" w:cs="仿宋"/>
                <w:sz w:val="24"/>
              </w:rPr>
              <w:t>95763</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9</w:t>
            </w:r>
          </w:p>
        </w:tc>
        <w:tc>
          <w:tcPr>
            <w:tcW w:w="942"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position w:val="-2"/>
                <w:sz w:val="24"/>
              </w:rPr>
              <w:t>19.2</w:t>
            </w:r>
          </w:p>
        </w:tc>
        <w:tc>
          <w:tcPr>
            <w:tcW w:w="1775" w:type="dxa"/>
            <w:vAlign w:val="center"/>
          </w:tcPr>
          <w:p>
            <w:pPr>
              <w:spacing w:line="440" w:lineRule="exact"/>
              <w:jc w:val="center"/>
              <w:rPr>
                <w:rFonts w:ascii="仿宋" w:hAnsi="仿宋" w:eastAsia="仿宋" w:cs="仿宋"/>
                <w:color w:val="000000"/>
                <w:position w:val="-2"/>
                <w:sz w:val="24"/>
              </w:rPr>
            </w:pPr>
            <w:r>
              <w:rPr>
                <w:rFonts w:hint="eastAsia" w:ascii="仿宋" w:hAnsi="仿宋" w:eastAsia="仿宋" w:cs="仿宋"/>
                <w:color w:val="000000"/>
                <w:sz w:val="24"/>
              </w:rPr>
              <w:t>磋商响应文件解密时间</w:t>
            </w:r>
          </w:p>
        </w:tc>
        <w:tc>
          <w:tcPr>
            <w:tcW w:w="6912" w:type="dxa"/>
            <w:vAlign w:val="center"/>
          </w:tcPr>
          <w:p>
            <w:pPr>
              <w:pStyle w:val="10"/>
              <w:spacing w:line="440" w:lineRule="exact"/>
              <w:rPr>
                <w:rFonts w:ascii="仿宋" w:hAnsi="仿宋" w:eastAsia="仿宋" w:cs="仿宋"/>
                <w:color w:val="000000"/>
                <w:sz w:val="24"/>
              </w:rPr>
            </w:pPr>
            <w:r>
              <w:rPr>
                <w:rFonts w:hint="eastAsia" w:ascii="仿宋" w:hAnsi="仿宋" w:eastAsia="仿宋" w:cs="仿宋"/>
                <w:color w:val="000000"/>
                <w:sz w:val="24"/>
              </w:rPr>
              <w:t>磋商响应文件解密时间：截标时间后</w:t>
            </w:r>
            <w:r>
              <w:rPr>
                <w:rFonts w:hint="eastAsia" w:ascii="仿宋" w:hAnsi="仿宋" w:eastAsia="仿宋" w:cs="仿宋"/>
                <w:color w:val="000000"/>
                <w:sz w:val="24"/>
                <w:u w:val="single"/>
              </w:rPr>
              <w:t>30</w:t>
            </w:r>
            <w:r>
              <w:rPr>
                <w:rFonts w:hint="eastAsia" w:ascii="仿宋" w:hAnsi="仿宋" w:eastAsia="仿宋" w:cs="仿宋"/>
                <w:color w:val="000000"/>
                <w:sz w:val="24"/>
              </w:rPr>
              <w:t>分钟内（</w:t>
            </w:r>
            <w:r>
              <w:rPr>
                <w:rFonts w:hint="eastAsia" w:ascii="仿宋" w:hAnsi="仿宋" w:eastAsia="仿宋" w:cs="仿宋"/>
                <w:color w:val="000000"/>
                <w:sz w:val="24"/>
                <w:u w:val="single"/>
              </w:rPr>
              <w:t>2024年5月20日10时30分至11时00分</w:t>
            </w:r>
            <w:r>
              <w:rPr>
                <w:rFonts w:hint="eastAsia" w:ascii="仿宋" w:hAnsi="仿宋" w:eastAsia="仿宋" w:cs="仿宋"/>
                <w:color w:val="000000"/>
                <w:sz w:val="24"/>
              </w:rPr>
              <w:t>)磋商供应商可以登录广西政府采购云平台，用“项目采购-开标评标”功能进行解密</w:t>
            </w:r>
            <w:r>
              <w:rPr>
                <w:rFonts w:hint="eastAsia" w:ascii="仿宋" w:hAnsi="仿宋" w:eastAsia="仿宋" w:cs="仿宋"/>
                <w:sz w:val="24"/>
              </w:rPr>
              <w:t>磋商响应文件</w:t>
            </w:r>
            <w:r>
              <w:rPr>
                <w:rFonts w:hint="eastAsia" w:ascii="仿宋" w:hAnsi="仿宋" w:eastAsia="仿宋" w:cs="仿宋"/>
                <w:color w:val="000000"/>
                <w:sz w:val="24"/>
              </w:rPr>
              <w:t>。若</w:t>
            </w:r>
            <w:r>
              <w:rPr>
                <w:rFonts w:hint="eastAsia" w:ascii="仿宋" w:hAnsi="仿宋" w:eastAsia="仿宋" w:cs="仿宋"/>
                <w:sz w:val="24"/>
              </w:rPr>
              <w:t>磋商供应商</w:t>
            </w:r>
            <w:r>
              <w:rPr>
                <w:rFonts w:hint="eastAsia" w:ascii="仿宋" w:hAnsi="仿宋" w:eastAsia="仿宋" w:cs="仿宋"/>
                <w:color w:val="000000"/>
                <w:sz w:val="24"/>
              </w:rPr>
              <w:t>在规定时间内无法解密或解密失败，可以以电子备份</w:t>
            </w:r>
            <w:r>
              <w:rPr>
                <w:rFonts w:hint="eastAsia" w:ascii="仿宋" w:hAnsi="仿宋" w:eastAsia="仿宋" w:cs="仿宋"/>
                <w:sz w:val="24"/>
              </w:rPr>
              <w:t>磋商响应文件</w:t>
            </w:r>
            <w:r>
              <w:rPr>
                <w:rFonts w:hint="eastAsia" w:ascii="仿宋" w:hAnsi="仿宋" w:eastAsia="仿宋" w:cs="仿宋"/>
                <w:color w:val="000000"/>
                <w:sz w:val="24"/>
              </w:rPr>
              <w:t>作为依据</w:t>
            </w:r>
            <w:r>
              <w:rPr>
                <w:rFonts w:hint="eastAsia" w:ascii="仿宋" w:hAnsi="仿宋" w:eastAsia="仿宋" w:cs="仿宋"/>
                <w:b/>
                <w:bCs/>
                <w:color w:val="000000"/>
                <w:sz w:val="24"/>
              </w:rPr>
              <w:t>【在接到无法解密或解密失败的通知后，</w:t>
            </w:r>
            <w:r>
              <w:rPr>
                <w:rFonts w:hint="eastAsia" w:ascii="仿宋" w:hAnsi="仿宋" w:eastAsia="仿宋" w:cs="仿宋"/>
                <w:b/>
                <w:bCs/>
                <w:sz w:val="24"/>
              </w:rPr>
              <w:t>磋商供应商</w:t>
            </w:r>
            <w:r>
              <w:rPr>
                <w:rFonts w:hint="eastAsia" w:ascii="仿宋" w:hAnsi="仿宋" w:eastAsia="仿宋" w:cs="仿宋"/>
                <w:b/>
                <w:bCs/>
                <w:color w:val="000000"/>
                <w:sz w:val="24"/>
              </w:rPr>
              <w:t>可根据自身实际情况按通知时要求的时间到桂林市公共资源交易中心</w:t>
            </w:r>
            <w:r>
              <w:rPr>
                <w:rFonts w:hint="eastAsia" w:ascii="仿宋" w:hAnsi="仿宋" w:eastAsia="仿宋" w:cs="仿宋"/>
                <w:b/>
                <w:bCs/>
                <w:color w:val="000000"/>
                <w:sz w:val="24"/>
                <w:lang w:val="en-US" w:eastAsia="zh-CN"/>
              </w:rPr>
              <w:t>10号</w:t>
            </w:r>
            <w:r>
              <w:rPr>
                <w:rFonts w:hint="eastAsia" w:ascii="仿宋" w:hAnsi="仿宋" w:eastAsia="仿宋" w:cs="仿宋"/>
                <w:b/>
                <w:bCs/>
                <w:color w:val="000000"/>
                <w:sz w:val="24"/>
                <w:highlight w:val="none"/>
              </w:rPr>
              <w:t>开</w:t>
            </w:r>
            <w:r>
              <w:rPr>
                <w:rFonts w:hint="eastAsia" w:ascii="仿宋" w:hAnsi="仿宋" w:eastAsia="仿宋" w:cs="仿宋"/>
                <w:b/>
                <w:bCs/>
                <w:color w:val="000000"/>
                <w:sz w:val="24"/>
              </w:rPr>
              <w:t>标室现场提交或以电子邮件的形式（以通知时所告知的电子邮箱地址为准）提交电子备份</w:t>
            </w:r>
            <w:r>
              <w:rPr>
                <w:rFonts w:hint="eastAsia" w:ascii="仿宋" w:hAnsi="仿宋" w:eastAsia="仿宋" w:cs="仿宋"/>
                <w:b/>
                <w:bCs/>
                <w:sz w:val="24"/>
              </w:rPr>
              <w:t>磋商响应文件</w:t>
            </w:r>
            <w:r>
              <w:rPr>
                <w:rFonts w:hint="eastAsia" w:ascii="仿宋" w:hAnsi="仿宋" w:eastAsia="仿宋" w:cs="仿宋"/>
                <w:b/>
                <w:bCs/>
                <w:color w:val="000000"/>
                <w:sz w:val="24"/>
              </w:rPr>
              <w:t>】</w:t>
            </w:r>
            <w:r>
              <w:rPr>
                <w:rFonts w:hint="eastAsia" w:ascii="仿宋" w:hAnsi="仿宋" w:eastAsia="仿宋" w:cs="仿宋"/>
                <w:color w:val="000000"/>
                <w:sz w:val="24"/>
              </w:rPr>
              <w:t>，若磋商供应商在规定时间内无法解密或解密失败且未提供电子备份磋商响应文件的(包含提供的电子备份文件无效或无法解密的情况)，视为响应文件撤回。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942" w:type="dxa"/>
            <w:vAlign w:val="center"/>
          </w:tcPr>
          <w:p>
            <w:pPr>
              <w:spacing w:line="440" w:lineRule="exact"/>
              <w:ind w:firstLine="120" w:firstLineChars="50"/>
              <w:jc w:val="center"/>
              <w:rPr>
                <w:rFonts w:ascii="仿宋" w:hAnsi="仿宋" w:eastAsia="仿宋" w:cs="仿宋"/>
                <w:color w:val="000000"/>
                <w:position w:val="-2"/>
                <w:sz w:val="24"/>
              </w:rPr>
            </w:pPr>
            <w:r>
              <w:rPr>
                <w:rFonts w:hint="eastAsia" w:ascii="仿宋" w:hAnsi="仿宋" w:eastAsia="仿宋" w:cs="仿宋"/>
                <w:color w:val="000000"/>
                <w:position w:val="-2"/>
                <w:sz w:val="24"/>
              </w:rPr>
              <w:t>20.1</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磋商小组组成</w:t>
            </w:r>
          </w:p>
        </w:tc>
        <w:tc>
          <w:tcPr>
            <w:tcW w:w="6912" w:type="dxa"/>
            <w:vAlign w:val="center"/>
          </w:tcPr>
          <w:p>
            <w:pPr>
              <w:spacing w:line="440" w:lineRule="exact"/>
              <w:ind w:left="17" w:hanging="16" w:hangingChars="7"/>
              <w:rPr>
                <w:rFonts w:ascii="仿宋" w:hAnsi="仿宋" w:eastAsia="仿宋" w:cs="仿宋"/>
                <w:color w:val="000000"/>
                <w:sz w:val="24"/>
              </w:rPr>
            </w:pPr>
            <w:r>
              <w:rPr>
                <w:rFonts w:hint="eastAsia" w:ascii="仿宋" w:hAnsi="仿宋" w:eastAsia="仿宋" w:cs="仿宋"/>
                <w:color w:val="000000"/>
                <w:sz w:val="24"/>
              </w:rPr>
              <w:t>磋商及评审工作由采购代理机构负责组织，具体磋商、评审工作由依法组建的磋商小组负责，磋商小组由采购人代表和有关方面的专家组成。磋商小组的构成：</w:t>
            </w:r>
            <w:r>
              <w:rPr>
                <w:rFonts w:hint="eastAsia" w:ascii="仿宋" w:hAnsi="仿宋" w:eastAsia="仿宋" w:cs="仿宋"/>
                <w:color w:val="000000"/>
                <w:sz w:val="24"/>
                <w:u w:val="single"/>
              </w:rPr>
              <w:t xml:space="preserve">3 </w:t>
            </w:r>
            <w:r>
              <w:rPr>
                <w:rFonts w:hint="eastAsia" w:ascii="仿宋" w:hAnsi="仿宋" w:eastAsia="仿宋" w:cs="仿宋"/>
                <w:color w:val="000000"/>
                <w:sz w:val="24"/>
              </w:rPr>
              <w:t>人，其中采购人代表</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人，专家</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20.2</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磋商时间、地点、人员</w:t>
            </w:r>
          </w:p>
        </w:tc>
        <w:tc>
          <w:tcPr>
            <w:tcW w:w="6912" w:type="dxa"/>
          </w:tcPr>
          <w:p>
            <w:pPr>
              <w:spacing w:line="440" w:lineRule="exact"/>
              <w:ind w:left="360" w:hanging="360" w:hangingChars="150"/>
              <w:jc w:val="left"/>
              <w:rPr>
                <w:rFonts w:ascii="仿宋" w:hAnsi="仿宋" w:eastAsia="仿宋" w:cs="仿宋"/>
                <w:color w:val="000000"/>
                <w:sz w:val="24"/>
              </w:rPr>
            </w:pPr>
            <w:r>
              <w:rPr>
                <w:rFonts w:hint="eastAsia" w:ascii="仿宋" w:hAnsi="仿宋" w:eastAsia="仿宋" w:cs="仿宋"/>
                <w:color w:val="000000"/>
                <w:sz w:val="24"/>
              </w:rPr>
              <w:t>20.2.1磋商时间：响应文件递交截止时间后。</w:t>
            </w:r>
          </w:p>
          <w:p>
            <w:pPr>
              <w:spacing w:line="440" w:lineRule="exact"/>
              <w:jc w:val="left"/>
              <w:rPr>
                <w:rFonts w:ascii="仿宋" w:hAnsi="仿宋" w:eastAsia="仿宋" w:cs="仿宋"/>
                <w:color w:val="000000"/>
                <w:sz w:val="24"/>
              </w:rPr>
            </w:pPr>
            <w:r>
              <w:rPr>
                <w:rFonts w:hint="eastAsia" w:ascii="仿宋" w:hAnsi="仿宋" w:eastAsia="仿宋" w:cs="仿宋"/>
                <w:color w:val="000000"/>
                <w:sz w:val="24"/>
              </w:rPr>
              <w:t>20.2.2磋商地点：本项目需要磋商供应商代表在截标当天截标后，按磋商小组要求及时登陆广西政府采购云平台等候在线磋商。</w:t>
            </w:r>
          </w:p>
          <w:p>
            <w:pPr>
              <w:spacing w:line="440" w:lineRule="exact"/>
              <w:ind w:left="17" w:hanging="16" w:hangingChars="7"/>
              <w:jc w:val="left"/>
              <w:rPr>
                <w:rFonts w:ascii="仿宋" w:hAnsi="仿宋" w:eastAsia="仿宋" w:cs="仿宋"/>
                <w:color w:val="000000"/>
                <w:sz w:val="24"/>
              </w:rPr>
            </w:pPr>
            <w:r>
              <w:rPr>
                <w:rFonts w:hint="eastAsia" w:ascii="仿宋" w:hAnsi="仿宋" w:eastAsia="仿宋" w:cs="仿宋"/>
                <w:color w:val="000000"/>
                <w:sz w:val="24"/>
              </w:rPr>
              <w:t>20.2.3磋商参加人员：供应商法定代表人、负责人、自然人或相应的委托代理人持有效身份证原件和供应商广西政府采购云平台CA数字证书参加磋商。请供应商按时到达指定地点等候磋商。</w:t>
            </w:r>
          </w:p>
          <w:p>
            <w:pPr>
              <w:tabs>
                <w:tab w:val="left" w:pos="1140"/>
              </w:tabs>
              <w:spacing w:line="440" w:lineRule="exact"/>
              <w:jc w:val="left"/>
              <w:rPr>
                <w:rFonts w:ascii="仿宋" w:hAnsi="仿宋" w:eastAsia="仿宋" w:cs="仿宋"/>
                <w:color w:val="000000"/>
                <w:sz w:val="24"/>
              </w:rPr>
            </w:pPr>
            <w:r>
              <w:rPr>
                <w:rFonts w:hint="eastAsia" w:ascii="仿宋" w:hAnsi="仿宋" w:eastAsia="仿宋" w:cs="仿宋"/>
                <w:color w:val="000000"/>
                <w:sz w:val="24"/>
              </w:rPr>
              <w:t>20.2.4响应文件递交截止时间后，由磋商小组在评标室内线上开启响应文件。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kern w:val="0"/>
                <w:sz w:val="24"/>
              </w:rPr>
              <w:t>12</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21.2</w:t>
            </w:r>
          </w:p>
        </w:tc>
        <w:tc>
          <w:tcPr>
            <w:tcW w:w="1775" w:type="dxa"/>
            <w:vAlign w:val="center"/>
          </w:tcPr>
          <w:p>
            <w:pPr>
              <w:pStyle w:val="17"/>
              <w:spacing w:line="4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评审办法</w:t>
            </w:r>
          </w:p>
        </w:tc>
        <w:tc>
          <w:tcPr>
            <w:tcW w:w="6912" w:type="dxa"/>
            <w:vAlign w:val="center"/>
          </w:tcPr>
          <w:p>
            <w:pPr>
              <w:tabs>
                <w:tab w:val="left" w:pos="1140"/>
              </w:tabs>
              <w:spacing w:line="440" w:lineRule="exact"/>
              <w:rPr>
                <w:rFonts w:ascii="仿宋" w:hAnsi="仿宋" w:eastAsia="仿宋" w:cs="仿宋"/>
                <w:color w:val="000000"/>
                <w:sz w:val="24"/>
              </w:rPr>
            </w:pPr>
            <w:r>
              <w:rPr>
                <w:rFonts w:hint="eastAsia" w:ascii="仿宋" w:hAnsi="仿宋" w:eastAsia="仿宋" w:cs="仿宋"/>
                <w:color w:val="000000"/>
                <w:sz w:val="24"/>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27</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信用查询</w:t>
            </w:r>
          </w:p>
        </w:tc>
        <w:tc>
          <w:tcPr>
            <w:tcW w:w="6912" w:type="dxa"/>
            <w:vAlign w:val="center"/>
          </w:tcPr>
          <w:p>
            <w:pPr>
              <w:spacing w:line="440" w:lineRule="exact"/>
              <w:ind w:left="17" w:hanging="16" w:hangingChars="7"/>
              <w:rPr>
                <w:rFonts w:ascii="仿宋" w:hAnsi="仿宋" w:eastAsia="仿宋" w:cs="仿宋"/>
                <w:color w:val="000000"/>
                <w:sz w:val="24"/>
              </w:rPr>
            </w:pPr>
            <w:r>
              <w:rPr>
                <w:rFonts w:hint="eastAsia" w:ascii="仿宋" w:hAnsi="仿宋" w:eastAsia="仿宋" w:cs="仿宋"/>
                <w:color w:val="000000"/>
                <w:sz w:val="24"/>
              </w:rPr>
              <w:t>根据《关于做好政府采购有关信用主体标识码登记及在政府采购活动中查询使用信用记录有关问题的通知》（桂财采〔2016〕37），由采购代理机构对第一成交候选人进行信用查询：</w:t>
            </w:r>
          </w:p>
          <w:p>
            <w:pPr>
              <w:spacing w:line="440" w:lineRule="exact"/>
              <w:ind w:left="17" w:hanging="16" w:hangingChars="7"/>
              <w:rPr>
                <w:rFonts w:ascii="仿宋" w:hAnsi="仿宋" w:eastAsia="仿宋" w:cs="仿宋"/>
                <w:color w:val="000000"/>
                <w:sz w:val="24"/>
              </w:rPr>
            </w:pPr>
            <w:r>
              <w:rPr>
                <w:rFonts w:hint="eastAsia" w:ascii="仿宋" w:hAnsi="仿宋" w:eastAsia="仿宋" w:cs="仿宋"/>
                <w:color w:val="000000"/>
                <w:sz w:val="24"/>
              </w:rPr>
              <w:t>⑴查询渠道：“信用中国”网站(www.creditchina.gov.cn)、中国政府采购网(www.ccgp.gov.cn)等；</w:t>
            </w:r>
          </w:p>
          <w:p>
            <w:pPr>
              <w:spacing w:line="440" w:lineRule="exact"/>
              <w:ind w:left="360" w:hanging="360" w:hangingChars="150"/>
              <w:rPr>
                <w:rFonts w:ascii="仿宋" w:hAnsi="仿宋" w:eastAsia="仿宋" w:cs="仿宋"/>
                <w:color w:val="000000"/>
                <w:sz w:val="24"/>
              </w:rPr>
            </w:pPr>
            <w:r>
              <w:rPr>
                <w:rFonts w:hint="eastAsia" w:ascii="仿宋" w:hAnsi="仿宋" w:eastAsia="仿宋" w:cs="仿宋"/>
                <w:color w:val="000000"/>
                <w:sz w:val="24"/>
              </w:rPr>
              <w:t>⑵查询时间：成交通知书发出前；</w:t>
            </w:r>
          </w:p>
          <w:p>
            <w:pPr>
              <w:spacing w:line="440" w:lineRule="exact"/>
              <w:ind w:left="17" w:hanging="16" w:hangingChars="7"/>
              <w:rPr>
                <w:rFonts w:ascii="仿宋" w:hAnsi="仿宋" w:eastAsia="仿宋" w:cs="仿宋"/>
                <w:color w:val="000000"/>
                <w:sz w:val="24"/>
              </w:rPr>
            </w:pPr>
            <w:r>
              <w:rPr>
                <w:rFonts w:hint="eastAsia" w:ascii="仿宋" w:hAnsi="仿宋" w:eastAsia="仿宋" w:cs="仿宋"/>
                <w:color w:val="000000"/>
                <w:sz w:val="24"/>
              </w:rPr>
              <w:t>⑶信用信息查询记录和证据留存方式：在查询网站中直接打印查询记录，打印材料作为采购活动资料保存；</w:t>
            </w:r>
          </w:p>
          <w:p>
            <w:pPr>
              <w:spacing w:line="440" w:lineRule="exact"/>
              <w:ind w:left="17" w:hanging="16" w:hangingChars="7"/>
              <w:rPr>
                <w:rFonts w:ascii="仿宋" w:hAnsi="仿宋" w:eastAsia="仿宋" w:cs="仿宋"/>
                <w:color w:val="000000"/>
                <w:sz w:val="24"/>
              </w:rPr>
            </w:pPr>
            <w:r>
              <w:rPr>
                <w:rFonts w:hint="eastAsia" w:ascii="仿宋" w:hAnsi="仿宋" w:eastAsia="仿宋" w:cs="仿宋"/>
                <w:color w:val="000000"/>
                <w:sz w:val="24"/>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14</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28</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成交结果公告</w:t>
            </w:r>
          </w:p>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及成交通知书</w:t>
            </w:r>
          </w:p>
        </w:tc>
        <w:tc>
          <w:tcPr>
            <w:tcW w:w="6912" w:type="dxa"/>
          </w:tcPr>
          <w:p>
            <w:pPr>
              <w:spacing w:line="440" w:lineRule="exact"/>
              <w:rPr>
                <w:rFonts w:ascii="仿宋" w:hAnsi="仿宋" w:eastAsia="仿宋" w:cs="仿宋"/>
                <w:color w:val="000000"/>
                <w:sz w:val="24"/>
              </w:rPr>
            </w:pPr>
            <w:r>
              <w:rPr>
                <w:rFonts w:hint="eastAsia" w:ascii="仿宋" w:hAnsi="仿宋" w:eastAsia="仿宋" w:cs="仿宋"/>
                <w:color w:val="000000"/>
                <w:sz w:val="24"/>
              </w:rPr>
              <w:t>28.1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40" w:lineRule="exact"/>
              <w:rPr>
                <w:rFonts w:ascii="仿宋" w:hAnsi="仿宋" w:eastAsia="仿宋" w:cs="仿宋"/>
                <w:color w:val="000000"/>
                <w:sz w:val="24"/>
              </w:rPr>
            </w:pPr>
            <w:r>
              <w:rPr>
                <w:rFonts w:hint="eastAsia" w:ascii="仿宋" w:hAnsi="仿宋" w:eastAsia="仿宋" w:cs="仿宋"/>
                <w:color w:val="000000"/>
                <w:sz w:val="24"/>
              </w:rPr>
              <w:t>28.2在发布成交公告的同时，采购代理机构向成交供应商发出成交通知书。成交供应商自接到通知之日起七个工作日内，办理成交通知书领取手续。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29</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履约保证金</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16</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30.1</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签订合同时间</w:t>
            </w:r>
          </w:p>
        </w:tc>
        <w:tc>
          <w:tcPr>
            <w:tcW w:w="6912" w:type="dxa"/>
          </w:tcPr>
          <w:p>
            <w:pPr>
              <w:spacing w:line="440" w:lineRule="exact"/>
              <w:rPr>
                <w:rFonts w:ascii="仿宋" w:hAnsi="仿宋" w:eastAsia="仿宋" w:cs="仿宋"/>
                <w:color w:val="000000"/>
                <w:sz w:val="24"/>
              </w:rPr>
            </w:pPr>
            <w:r>
              <w:rPr>
                <w:rFonts w:hint="eastAsia" w:ascii="仿宋" w:hAnsi="仿宋" w:eastAsia="仿宋" w:cs="仿宋"/>
                <w:bCs/>
                <w:color w:val="000000"/>
                <w:kern w:val="0"/>
                <w:sz w:val="24"/>
              </w:rPr>
              <w:t>成交通知书发出之日起八个工作日内签订合同</w:t>
            </w:r>
            <w:r>
              <w:rPr>
                <w:rFonts w:hint="eastAsia" w:ascii="仿宋" w:hAnsi="仿宋" w:eastAsia="仿宋" w:cs="仿宋"/>
                <w:color w:val="000000"/>
                <w:sz w:val="24"/>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17</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30.3</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合同备案存档</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博滔工程项目管理咨询有限公司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18</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31</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采购代理服务费</w:t>
            </w:r>
          </w:p>
        </w:tc>
        <w:tc>
          <w:tcPr>
            <w:tcW w:w="6912" w:type="dxa"/>
          </w:tcPr>
          <w:p>
            <w:pPr>
              <w:spacing w:line="440" w:lineRule="exact"/>
              <w:rPr>
                <w:rFonts w:ascii="仿宋" w:hAnsi="仿宋" w:eastAsia="仿宋" w:cs="仿宋"/>
                <w:color w:val="000000"/>
                <w:sz w:val="24"/>
              </w:rPr>
            </w:pPr>
            <w:r>
              <w:rPr>
                <w:rFonts w:hint="eastAsia" w:ascii="仿宋" w:hAnsi="仿宋" w:eastAsia="仿宋" w:cs="仿宋"/>
                <w:sz w:val="24"/>
              </w:rPr>
              <w:t>本项目采购代理服务收费标准参照计价格[2002]1980号《招标代理服务收费管理暂行办法》服务类收费标准，由成交人领取成交通知书前，向采购代理机构一次性付清。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19</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32</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解释权</w:t>
            </w:r>
          </w:p>
        </w:tc>
        <w:tc>
          <w:tcPr>
            <w:tcW w:w="6912" w:type="dxa"/>
          </w:tcPr>
          <w:p>
            <w:pPr>
              <w:spacing w:line="440" w:lineRule="exact"/>
              <w:rPr>
                <w:rFonts w:ascii="仿宋" w:hAnsi="仿宋" w:eastAsia="仿宋" w:cs="仿宋"/>
                <w:color w:val="000000"/>
                <w:sz w:val="24"/>
              </w:rPr>
            </w:pPr>
            <w:r>
              <w:rPr>
                <w:rFonts w:hint="eastAsia" w:ascii="仿宋" w:hAnsi="仿宋" w:eastAsia="仿宋" w:cs="仿宋"/>
                <w:color w:val="000000"/>
                <w:sz w:val="24"/>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20</w:t>
            </w:r>
          </w:p>
        </w:tc>
        <w:tc>
          <w:tcPr>
            <w:tcW w:w="942"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33</w:t>
            </w:r>
          </w:p>
        </w:tc>
        <w:tc>
          <w:tcPr>
            <w:tcW w:w="177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监督管理机构</w:t>
            </w:r>
          </w:p>
        </w:tc>
        <w:tc>
          <w:tcPr>
            <w:tcW w:w="6912" w:type="dxa"/>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桂林市雁山区政府采购管理办公室      电话：0773-3551859</w:t>
            </w:r>
          </w:p>
        </w:tc>
      </w:tr>
    </w:tbl>
    <w:p>
      <w:pPr>
        <w:pStyle w:val="12"/>
        <w:ind w:firstLine="0" w:firstLineChars="0"/>
        <w:rPr>
          <w:rFonts w:ascii="仿宋" w:hAnsi="仿宋" w:eastAsia="仿宋" w:cs="仿宋"/>
          <w:b/>
          <w:color w:val="000000"/>
          <w:sz w:val="28"/>
          <w:szCs w:val="28"/>
        </w:rPr>
      </w:pPr>
    </w:p>
    <w:p>
      <w:pPr>
        <w:pStyle w:val="4"/>
        <w:ind w:left="0" w:firstLine="0"/>
        <w:rPr>
          <w:rFonts w:ascii="仿宋" w:hAnsi="仿宋" w:eastAsia="仿宋" w:cs="仿宋"/>
          <w:b/>
          <w:bCs w:val="0"/>
          <w:szCs w:val="28"/>
        </w:rPr>
      </w:pPr>
    </w:p>
    <w:p>
      <w:pPr>
        <w:rPr>
          <w:rFonts w:ascii="仿宋" w:hAnsi="仿宋" w:eastAsia="仿宋" w:cs="仿宋"/>
          <w:b/>
          <w:color w:val="000000"/>
          <w:szCs w:val="28"/>
        </w:rPr>
      </w:pPr>
    </w:p>
    <w:p>
      <w:pPr>
        <w:pStyle w:val="4"/>
        <w:rPr>
          <w:rFonts w:ascii="仿宋" w:hAnsi="仿宋" w:eastAsia="仿宋" w:cs="仿宋"/>
          <w:b/>
          <w:bCs w:val="0"/>
          <w:szCs w:val="28"/>
        </w:rPr>
      </w:pPr>
    </w:p>
    <w:p>
      <w:pPr>
        <w:rPr>
          <w:rFonts w:ascii="仿宋" w:hAnsi="仿宋" w:eastAsia="仿宋" w:cs="仿宋"/>
          <w:b/>
          <w:color w:val="000000"/>
          <w:szCs w:val="28"/>
        </w:rPr>
      </w:pPr>
    </w:p>
    <w:p>
      <w:pPr>
        <w:rPr>
          <w:rFonts w:ascii="仿宋" w:hAnsi="仿宋" w:eastAsia="仿宋" w:cs="仿宋"/>
          <w:b/>
          <w:color w:val="000000"/>
          <w:szCs w:val="28"/>
        </w:rPr>
      </w:pPr>
    </w:p>
    <w:p>
      <w:pPr>
        <w:rPr>
          <w:rFonts w:ascii="仿宋" w:hAnsi="仿宋" w:eastAsia="仿宋" w:cs="仿宋"/>
          <w:b/>
          <w:color w:val="000000"/>
          <w:szCs w:val="28"/>
        </w:rPr>
      </w:pPr>
    </w:p>
    <w:p>
      <w:pPr>
        <w:pStyle w:val="4"/>
        <w:spacing w:line="440" w:lineRule="exact"/>
        <w:jc w:val="center"/>
        <w:rPr>
          <w:rFonts w:ascii="仿宋" w:hAnsi="仿宋" w:eastAsia="仿宋" w:cs="仿宋"/>
          <w:b/>
          <w:bCs w:val="0"/>
          <w:szCs w:val="28"/>
        </w:rPr>
      </w:pPr>
      <w:bookmarkStart w:id="40" w:name="_Toc22246"/>
      <w:bookmarkStart w:id="41" w:name="_Toc22792"/>
      <w:r>
        <w:rPr>
          <w:rFonts w:hint="eastAsia" w:ascii="仿宋" w:hAnsi="仿宋" w:eastAsia="仿宋" w:cs="仿宋"/>
          <w:b/>
          <w:bCs w:val="0"/>
          <w:szCs w:val="28"/>
        </w:rPr>
        <w:t>一、总则</w:t>
      </w:r>
      <w:bookmarkEnd w:id="40"/>
      <w:bookmarkEnd w:id="41"/>
    </w:p>
    <w:p>
      <w:pPr>
        <w:pStyle w:val="5"/>
        <w:spacing w:before="0" w:after="0" w:line="440" w:lineRule="exact"/>
        <w:ind w:firstLine="482" w:firstLineChars="200"/>
        <w:rPr>
          <w:rFonts w:ascii="仿宋" w:hAnsi="仿宋" w:eastAsia="仿宋" w:cs="仿宋"/>
          <w:color w:val="000000"/>
          <w:sz w:val="24"/>
        </w:rPr>
      </w:pPr>
      <w:bookmarkStart w:id="42" w:name="_Toc6626"/>
      <w:bookmarkStart w:id="43" w:name="_Toc17238"/>
      <w:r>
        <w:rPr>
          <w:rFonts w:hint="eastAsia" w:ascii="仿宋" w:hAnsi="仿宋" w:eastAsia="仿宋" w:cs="仿宋"/>
          <w:color w:val="000000"/>
          <w:sz w:val="24"/>
        </w:rPr>
        <w:t>1. 适应范围</w:t>
      </w:r>
      <w:bookmarkEnd w:id="42"/>
      <w:bookmarkEnd w:id="43"/>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1.1  项目名称及项目编号：</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项目名称：雁山区机关食堂货物采购配送服务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项目编号：GLZC2024-C3-990484-GXBT</w:t>
      </w:r>
    </w:p>
    <w:p>
      <w:pPr>
        <w:spacing w:line="440" w:lineRule="exact"/>
        <w:ind w:firstLine="470" w:firstLineChars="196"/>
        <w:rPr>
          <w:rFonts w:ascii="仿宋" w:hAnsi="仿宋" w:eastAsia="仿宋" w:cs="仿宋"/>
          <w:color w:val="000000"/>
          <w:sz w:val="24"/>
        </w:rPr>
      </w:pPr>
      <w:r>
        <w:rPr>
          <w:rFonts w:hint="eastAsia" w:ascii="仿宋" w:hAnsi="仿宋" w:eastAsia="仿宋" w:cs="仿宋"/>
          <w:color w:val="000000"/>
          <w:sz w:val="24"/>
        </w:rPr>
        <w:t>1.2本竞争性磋商文件（以下简称磋商文件）适用于本磋商项目的磋商、评审、合同履约、验收、付款等行为（法律、法规另有规定的，从其规定）。</w:t>
      </w:r>
    </w:p>
    <w:p>
      <w:pPr>
        <w:pStyle w:val="5"/>
        <w:spacing w:before="0" w:after="0" w:line="440" w:lineRule="exact"/>
        <w:ind w:firstLine="482" w:firstLineChars="200"/>
        <w:rPr>
          <w:rFonts w:ascii="仿宋" w:hAnsi="仿宋" w:eastAsia="仿宋" w:cs="仿宋"/>
          <w:color w:val="000000"/>
          <w:sz w:val="24"/>
        </w:rPr>
      </w:pPr>
      <w:bookmarkStart w:id="44" w:name="_Toc28336"/>
      <w:bookmarkStart w:id="45" w:name="_Toc29360"/>
      <w:r>
        <w:rPr>
          <w:rFonts w:hint="eastAsia" w:ascii="仿宋" w:hAnsi="仿宋" w:eastAsia="仿宋" w:cs="仿宋"/>
          <w:color w:val="000000"/>
          <w:sz w:val="24"/>
        </w:rPr>
        <w:t>2. 定义</w:t>
      </w:r>
      <w:bookmarkEnd w:id="44"/>
      <w:bookmarkEnd w:id="45"/>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2.1“供应商”是指符合本次采购项目的供应商资格并提交响应文件、参加磋商的供应商。如果该供应商在本次磋商中成交，即成为“成交供应商”。</w:t>
      </w:r>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2.2“货物”系指按磋商文件规定，供应商须向采购人提供的一切设备、保险、税金、备品备件、工具、手册及其它有关技术资料和材料。</w:t>
      </w:r>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2.3“服务”系指按磋商文件规定，供应商须承担的安装、调试、技术协助、校准、培训、技术指导以及其他类似的义务。</w:t>
      </w:r>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2.4“项目”系指供应商按磋商文件规定向采购人提供的货物和服务。</w:t>
      </w:r>
    </w:p>
    <w:p>
      <w:pPr>
        <w:spacing w:line="440" w:lineRule="exact"/>
        <w:ind w:firstLine="435"/>
        <w:rPr>
          <w:rFonts w:ascii="仿宋" w:hAnsi="仿宋" w:eastAsia="仿宋" w:cs="仿宋"/>
          <w:color w:val="000000"/>
          <w:sz w:val="24"/>
        </w:rPr>
      </w:pPr>
      <w:r>
        <w:rPr>
          <w:rFonts w:hint="eastAsia" w:ascii="仿宋" w:hAnsi="仿宋" w:eastAsia="仿宋" w:cs="仿宋"/>
          <w:color w:val="000000"/>
          <w:sz w:val="24"/>
        </w:rPr>
        <w:t>2.5“书面形式”包括信函、传真、电报等。</w:t>
      </w:r>
    </w:p>
    <w:p>
      <w:pPr>
        <w:spacing w:line="440" w:lineRule="exact"/>
        <w:ind w:firstLine="435"/>
        <w:rPr>
          <w:b/>
          <w:bCs/>
        </w:rPr>
      </w:pPr>
      <w:r>
        <w:rPr>
          <w:rFonts w:hint="eastAsia" w:ascii="仿宋" w:hAnsi="仿宋" w:eastAsia="仿宋" w:cs="仿宋"/>
          <w:b/>
          <w:bCs/>
          <w:color w:val="000000"/>
          <w:sz w:val="24"/>
        </w:rPr>
        <w:t>2.6“响应文件”：本项目实行全流程电子化招标，磋商供应商通过“广西政府采购云平台”平台参与电子磋商。响应文件特指磋商供应商按本采购文件规定提交的电子响应文件（包括因特殊情况无法解密或解密失败提交的电子备份响应文件）。</w:t>
      </w:r>
    </w:p>
    <w:p>
      <w:pPr>
        <w:spacing w:line="440" w:lineRule="exact"/>
        <w:ind w:firstLine="435"/>
        <w:rPr>
          <w:rFonts w:ascii="仿宋" w:hAnsi="仿宋" w:eastAsia="仿宋" w:cs="仿宋"/>
          <w:b/>
          <w:color w:val="000000"/>
          <w:sz w:val="24"/>
        </w:rPr>
      </w:pPr>
      <w:r>
        <w:rPr>
          <w:rFonts w:hint="eastAsia" w:ascii="仿宋" w:hAnsi="仿宋" w:eastAsia="仿宋" w:cs="仿宋"/>
          <w:b/>
          <w:color w:val="000000"/>
          <w:sz w:val="24"/>
          <w:u w:val="single"/>
        </w:rPr>
        <w:t>2.7实质性要求：“采购需求”中所有的内容均为实质性要求，不允许负偏离，否则投标无效。</w:t>
      </w:r>
    </w:p>
    <w:p>
      <w:pPr>
        <w:pStyle w:val="5"/>
        <w:spacing w:before="0" w:after="0" w:line="440" w:lineRule="exact"/>
        <w:ind w:firstLine="482" w:firstLineChars="200"/>
        <w:rPr>
          <w:rFonts w:ascii="仿宋" w:hAnsi="仿宋" w:eastAsia="仿宋" w:cs="仿宋"/>
          <w:color w:val="000000"/>
          <w:sz w:val="24"/>
        </w:rPr>
      </w:pPr>
      <w:bookmarkStart w:id="46" w:name="_Toc25441"/>
      <w:bookmarkStart w:id="47" w:name="_Toc6608"/>
      <w:r>
        <w:rPr>
          <w:rFonts w:hint="eastAsia" w:ascii="仿宋" w:hAnsi="仿宋" w:eastAsia="仿宋" w:cs="仿宋"/>
          <w:color w:val="000000"/>
          <w:sz w:val="24"/>
        </w:rPr>
        <w:t>3. 供应商资格</w:t>
      </w:r>
      <w:bookmarkEnd w:id="46"/>
      <w:bookmarkEnd w:id="47"/>
    </w:p>
    <w:p>
      <w:pPr>
        <w:spacing w:line="440" w:lineRule="exact"/>
        <w:ind w:firstLine="435"/>
        <w:rPr>
          <w:rFonts w:ascii="仿宋" w:hAnsi="仿宋" w:eastAsia="仿宋" w:cs="仿宋"/>
          <w:bCs/>
          <w:color w:val="000000"/>
          <w:sz w:val="24"/>
        </w:rPr>
      </w:pPr>
      <w:r>
        <w:rPr>
          <w:rFonts w:hint="eastAsia" w:ascii="仿宋" w:hAnsi="仿宋" w:eastAsia="仿宋" w:cs="仿宋"/>
          <w:bCs/>
          <w:color w:val="000000"/>
          <w:sz w:val="24"/>
        </w:rPr>
        <w:t>3.1符合《中华人民共和国政府采购法》第二十二条和《政府采购法实施条例》第十八条规定，具备合法资格的供应商；</w:t>
      </w:r>
    </w:p>
    <w:p>
      <w:pPr>
        <w:spacing w:line="440" w:lineRule="exact"/>
        <w:ind w:firstLine="480" w:firstLineChars="200"/>
        <w:rPr>
          <w:rFonts w:ascii="仿宋" w:hAnsi="仿宋" w:eastAsia="仿宋" w:cs="仿宋"/>
          <w:b/>
          <w:bCs/>
          <w:color w:val="000000"/>
          <w:sz w:val="24"/>
        </w:rPr>
      </w:pPr>
      <w:bookmarkStart w:id="48" w:name="_Toc16496"/>
      <w:r>
        <w:rPr>
          <w:rFonts w:hint="eastAsia" w:ascii="仿宋" w:hAnsi="仿宋" w:eastAsia="仿宋" w:cs="仿宋"/>
          <w:color w:val="000000"/>
          <w:sz w:val="24"/>
        </w:rPr>
        <w:t>3.2落实政府采购政策需满足的资格要求：本项目专门面向小微企业采购。</w:t>
      </w:r>
    </w:p>
    <w:p>
      <w:pPr>
        <w:pStyle w:val="5"/>
        <w:spacing w:before="0" w:after="0" w:line="440" w:lineRule="exact"/>
        <w:ind w:firstLine="480" w:firstLineChars="200"/>
        <w:rPr>
          <w:rFonts w:ascii="仿宋" w:hAnsi="仿宋" w:eastAsia="仿宋" w:cs="仿宋"/>
          <w:b w:val="0"/>
          <w:color w:val="000000"/>
          <w:sz w:val="24"/>
        </w:rPr>
      </w:pPr>
      <w:bookmarkStart w:id="49" w:name="_Toc2900"/>
      <w:bookmarkStart w:id="50" w:name="_Toc5736"/>
      <w:bookmarkStart w:id="51" w:name="_Toc4527"/>
      <w:r>
        <w:rPr>
          <w:rFonts w:hint="eastAsia" w:ascii="仿宋" w:hAnsi="仿宋" w:eastAsia="仿宋" w:cs="仿宋"/>
          <w:b w:val="0"/>
          <w:color w:val="000000"/>
          <w:sz w:val="24"/>
        </w:rPr>
        <w:t>3.3本项目的特定资格要求：无。</w:t>
      </w:r>
      <w:bookmarkEnd w:id="49"/>
      <w:bookmarkEnd w:id="50"/>
      <w:bookmarkEnd w:id="51"/>
    </w:p>
    <w:p>
      <w:pPr>
        <w:pStyle w:val="5"/>
        <w:spacing w:before="0" w:after="0" w:line="440" w:lineRule="exact"/>
        <w:ind w:firstLine="482" w:firstLineChars="200"/>
        <w:rPr>
          <w:rFonts w:ascii="仿宋" w:hAnsi="仿宋" w:eastAsia="仿宋" w:cs="仿宋"/>
          <w:color w:val="000000"/>
          <w:sz w:val="24"/>
        </w:rPr>
      </w:pPr>
      <w:r>
        <w:rPr>
          <w:rFonts w:hint="eastAsia" w:ascii="仿宋" w:hAnsi="仿宋" w:eastAsia="仿宋" w:cs="仿宋"/>
          <w:color w:val="000000"/>
          <w:sz w:val="24"/>
        </w:rPr>
        <w:t>4.参与电子磋商的准备工作</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4.2电子磋商具体操作流程参考《政府采购项目电子交易管理操作指南-供应商》（详见桂林市政府采购网—采购资讯—重要通知）；如遇平台技术问题详询95763。</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4.3不论磋商结果如何，磋商供应商均应自行承担所有与磋商有关的全部费用。</w:t>
      </w:r>
    </w:p>
    <w:p>
      <w:pPr>
        <w:pStyle w:val="5"/>
        <w:spacing w:before="0" w:after="0" w:line="440" w:lineRule="exact"/>
        <w:ind w:firstLine="482" w:firstLineChars="200"/>
        <w:rPr>
          <w:rFonts w:ascii="仿宋" w:hAnsi="仿宋" w:eastAsia="仿宋" w:cs="仿宋"/>
          <w:color w:val="000000"/>
          <w:sz w:val="24"/>
        </w:rPr>
      </w:pPr>
      <w:bookmarkStart w:id="52" w:name="_Toc11981"/>
      <w:r>
        <w:rPr>
          <w:rFonts w:hint="eastAsia" w:ascii="仿宋" w:hAnsi="仿宋" w:eastAsia="仿宋" w:cs="仿宋"/>
          <w:color w:val="000000"/>
          <w:sz w:val="24"/>
        </w:rPr>
        <w:t>5. 磋商费用</w:t>
      </w:r>
      <w:bookmarkEnd w:id="48"/>
      <w:bookmarkEnd w:id="52"/>
    </w:p>
    <w:p>
      <w:pPr>
        <w:tabs>
          <w:tab w:val="left" w:pos="1635"/>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不论磋商结果如何，供应商均应自行承担所有与磋商有关的全部费用。</w:t>
      </w:r>
      <w:bookmarkStart w:id="53" w:name="_Toc31376"/>
      <w:bookmarkStart w:id="54" w:name="_Toc5698"/>
    </w:p>
    <w:p>
      <w:pPr>
        <w:pStyle w:val="5"/>
        <w:numPr>
          <w:ilvl w:val="0"/>
          <w:numId w:val="3"/>
        </w:numPr>
        <w:spacing w:before="0" w:after="0" w:line="440" w:lineRule="exact"/>
        <w:ind w:firstLine="482" w:firstLineChars="200"/>
        <w:rPr>
          <w:rFonts w:ascii="仿宋" w:hAnsi="仿宋" w:eastAsia="仿宋" w:cs="仿宋"/>
          <w:color w:val="000000"/>
          <w:sz w:val="24"/>
        </w:rPr>
      </w:pPr>
      <w:r>
        <w:rPr>
          <w:rFonts w:hint="eastAsia" w:ascii="仿宋" w:hAnsi="仿宋" w:eastAsia="仿宋" w:cs="仿宋"/>
          <w:color w:val="000000"/>
          <w:sz w:val="24"/>
        </w:rPr>
        <w:t>联合体要求</w:t>
      </w:r>
      <w:bookmarkEnd w:id="53"/>
      <w:bookmarkEnd w:id="54"/>
    </w:p>
    <w:p>
      <w:pPr>
        <w:spacing w:line="44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本项目不接受联合体参与磋商</w:t>
      </w:r>
    </w:p>
    <w:p>
      <w:pPr>
        <w:pStyle w:val="5"/>
        <w:spacing w:before="0" w:after="0" w:line="440" w:lineRule="exact"/>
        <w:ind w:firstLine="482" w:firstLineChars="200"/>
        <w:rPr>
          <w:rFonts w:ascii="仿宋" w:hAnsi="仿宋" w:eastAsia="仿宋" w:cs="仿宋"/>
          <w:color w:val="000000"/>
          <w:sz w:val="24"/>
        </w:rPr>
      </w:pPr>
      <w:bookmarkStart w:id="55" w:name="_Toc31862"/>
      <w:bookmarkStart w:id="56" w:name="_Toc4152"/>
      <w:r>
        <w:rPr>
          <w:rFonts w:hint="eastAsia" w:ascii="仿宋" w:hAnsi="仿宋" w:eastAsia="仿宋" w:cs="仿宋"/>
          <w:color w:val="000000"/>
          <w:sz w:val="24"/>
        </w:rPr>
        <w:t>7. 质疑和投诉</w:t>
      </w:r>
      <w:bookmarkEnd w:id="55"/>
      <w:bookmarkEnd w:id="56"/>
      <w:r>
        <w:rPr>
          <w:rFonts w:hint="eastAsia" w:ascii="仿宋" w:hAnsi="仿宋" w:eastAsia="仿宋" w:cs="仿宋"/>
          <w:color w:val="000000"/>
          <w:sz w:val="24"/>
        </w:rPr>
        <w:tab/>
      </w:r>
    </w:p>
    <w:p>
      <w:pPr>
        <w:tabs>
          <w:tab w:val="left" w:pos="2190"/>
        </w:tabs>
        <w:spacing w:line="440" w:lineRule="exact"/>
        <w:ind w:firstLine="435"/>
        <w:rPr>
          <w:rFonts w:ascii="仿宋" w:hAnsi="仿宋" w:eastAsia="仿宋" w:cs="仿宋"/>
          <w:color w:val="000000"/>
          <w:sz w:val="24"/>
        </w:rPr>
      </w:pPr>
      <w:bookmarkStart w:id="57" w:name="_Toc26087"/>
      <w:bookmarkStart w:id="58" w:name="_Toc8195"/>
      <w:r>
        <w:rPr>
          <w:rFonts w:hint="eastAsia" w:ascii="仿宋" w:hAnsi="仿宋" w:eastAsia="仿宋" w:cs="仿宋"/>
          <w:color w:val="000000"/>
          <w:sz w:val="24"/>
        </w:rPr>
        <w:t>7.1供应对政府采购活动事项有疑问的，可以向采购人提出询问。</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7.2供应商认为磋商文件使自己的合法权益受到损害的，应当在竞争性磋商公告期限届满之日起七个工作日内，以书面形式向采购代理机构（广西博滔工程项目管理咨询有限公司）提出质疑</w:t>
      </w:r>
      <w:r>
        <w:rPr>
          <w:rFonts w:hint="eastAsia" w:ascii="仿宋" w:hAnsi="仿宋" w:eastAsia="仿宋" w:cs="仿宋"/>
          <w:b/>
          <w:sz w:val="24"/>
        </w:rPr>
        <w:t>（“质疑函”格式见附表1）</w:t>
      </w:r>
      <w:r>
        <w:rPr>
          <w:rFonts w:hint="eastAsia" w:ascii="仿宋" w:hAnsi="仿宋" w:eastAsia="仿宋" w:cs="仿宋"/>
          <w:color w:val="000000"/>
          <w:sz w:val="24"/>
        </w:rPr>
        <w:t>。供应商认为采购过程或成交结果使自己的合法权益受到损害的，应当在各采购程序环节结束之日起七个工作日内，以书面形式向采购代理机构（广西博滔工程项目管理咨询有限公司）提出质疑。采购代理机构应认真做好质疑处理工作。</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7.3供应商对采购代理机构的质疑答复不满意或者采购代理机构未在规定的时间内作出答复的，可以在答复期满后十五个工作日内向本级财政部门投诉</w:t>
      </w:r>
      <w:r>
        <w:rPr>
          <w:rFonts w:hint="eastAsia" w:ascii="仿宋" w:hAnsi="仿宋" w:eastAsia="仿宋" w:cs="仿宋"/>
          <w:b/>
          <w:sz w:val="24"/>
        </w:rPr>
        <w:t>（“投诉书”格式见附表2）</w:t>
      </w:r>
      <w:r>
        <w:rPr>
          <w:rFonts w:hint="eastAsia" w:ascii="仿宋" w:hAnsi="仿宋" w:eastAsia="仿宋" w:cs="仿宋"/>
          <w:color w:val="000000"/>
          <w:sz w:val="24"/>
        </w:rPr>
        <w:t>。</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7.4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7.5质疑联系部门：广西博滔工程项目管理咨询有限公司；联系电话：0773-2558966</w:t>
      </w:r>
    </w:p>
    <w:p>
      <w:pPr>
        <w:tabs>
          <w:tab w:val="left" w:pos="2190"/>
        </w:tabs>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通讯地址：</w:t>
      </w:r>
      <w:r>
        <w:rPr>
          <w:rFonts w:hint="eastAsia" w:ascii="仿宋" w:hAnsi="仿宋" w:eastAsia="仿宋" w:cs="仿宋"/>
          <w:kern w:val="0"/>
          <w:sz w:val="24"/>
          <w:shd w:val="clear" w:color="auto" w:fill="FFFFFF"/>
        </w:rPr>
        <w:t>桂林市秀峰区东安路670号9楼902号</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7.6 投诉联系部门：桂林市雁山区政府采购管理办公室；联系电话：</w:t>
      </w:r>
      <w:bookmarkEnd w:id="57"/>
      <w:bookmarkEnd w:id="58"/>
      <w:r>
        <w:rPr>
          <w:rFonts w:hint="eastAsia" w:ascii="仿宋" w:hAnsi="仿宋" w:eastAsia="仿宋" w:cs="仿宋"/>
          <w:color w:val="000000"/>
          <w:sz w:val="24"/>
        </w:rPr>
        <w:t>0773-3551859；</w:t>
      </w:r>
    </w:p>
    <w:p>
      <w:pPr>
        <w:pStyle w:val="5"/>
        <w:spacing w:before="0" w:after="0" w:line="440" w:lineRule="exact"/>
        <w:ind w:firstLine="482" w:firstLineChars="200"/>
        <w:rPr>
          <w:rFonts w:ascii="仿宋" w:hAnsi="仿宋" w:eastAsia="仿宋" w:cs="仿宋"/>
          <w:color w:val="000000"/>
          <w:sz w:val="24"/>
        </w:rPr>
      </w:pPr>
      <w:bookmarkStart w:id="59" w:name="_Toc32145"/>
      <w:bookmarkStart w:id="60" w:name="_Toc6998"/>
      <w:r>
        <w:rPr>
          <w:rFonts w:hint="eastAsia" w:ascii="仿宋" w:hAnsi="仿宋" w:eastAsia="仿宋" w:cs="仿宋"/>
          <w:color w:val="000000"/>
          <w:sz w:val="24"/>
        </w:rPr>
        <w:t>8. 转包与分包</w:t>
      </w:r>
      <w:bookmarkEnd w:id="59"/>
      <w:bookmarkEnd w:id="60"/>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8.1 本项目不允许转包。</w:t>
      </w:r>
    </w:p>
    <w:p>
      <w:pPr>
        <w:tabs>
          <w:tab w:val="left" w:pos="2190"/>
        </w:tabs>
        <w:spacing w:line="440" w:lineRule="exact"/>
        <w:ind w:firstLine="435"/>
        <w:rPr>
          <w:rFonts w:ascii="仿宋" w:hAnsi="仿宋" w:eastAsia="仿宋" w:cs="仿宋"/>
          <w:color w:val="000000"/>
          <w:sz w:val="24"/>
        </w:rPr>
      </w:pPr>
      <w:r>
        <w:rPr>
          <w:rFonts w:hint="eastAsia" w:ascii="仿宋" w:hAnsi="仿宋" w:eastAsia="仿宋" w:cs="仿宋"/>
          <w:color w:val="000000"/>
          <w:sz w:val="24"/>
        </w:rPr>
        <w:t>8.2 本项目不可以分包。</w:t>
      </w:r>
    </w:p>
    <w:p>
      <w:pPr>
        <w:pStyle w:val="5"/>
        <w:spacing w:before="0" w:after="0" w:line="440" w:lineRule="exact"/>
        <w:ind w:firstLine="482" w:firstLineChars="200"/>
        <w:rPr>
          <w:rFonts w:ascii="仿宋" w:hAnsi="仿宋" w:eastAsia="仿宋" w:cs="仿宋"/>
          <w:color w:val="000000"/>
          <w:sz w:val="24"/>
        </w:rPr>
      </w:pPr>
      <w:bookmarkStart w:id="61" w:name="_Toc719"/>
      <w:bookmarkStart w:id="62" w:name="_Toc3368"/>
      <w:r>
        <w:rPr>
          <w:rFonts w:hint="eastAsia" w:ascii="仿宋" w:hAnsi="仿宋" w:eastAsia="仿宋" w:cs="仿宋"/>
          <w:color w:val="000000"/>
          <w:sz w:val="24"/>
        </w:rPr>
        <w:t>9. 特别说明</w:t>
      </w:r>
      <w:bookmarkEnd w:id="61"/>
      <w:bookmarkEnd w:id="62"/>
    </w:p>
    <w:p>
      <w:pPr>
        <w:tabs>
          <w:tab w:val="left" w:pos="1635"/>
        </w:tabs>
        <w:spacing w:line="44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9.1关联供应商不得参加同一合同项下政府采购活动，否则响应文件将被视为无效：</w:t>
      </w:r>
    </w:p>
    <w:p>
      <w:pPr>
        <w:tabs>
          <w:tab w:val="left" w:pos="1635"/>
        </w:tabs>
        <w:spacing w:line="400" w:lineRule="exact"/>
        <w:ind w:firstLine="435"/>
        <w:rPr>
          <w:rFonts w:ascii="仿宋" w:hAnsi="仿宋" w:eastAsia="仿宋" w:cs="仿宋"/>
          <w:sz w:val="24"/>
        </w:rPr>
      </w:pPr>
      <w:r>
        <w:rPr>
          <w:rFonts w:hint="eastAsia" w:ascii="仿宋" w:hAnsi="仿宋" w:eastAsia="仿宋" w:cs="仿宋"/>
          <w:sz w:val="24"/>
        </w:rPr>
        <w:t>9.1关联供应商不得参加同一合同项下政府采购活动，否则响应文件将被视为无效：</w:t>
      </w:r>
    </w:p>
    <w:p>
      <w:pPr>
        <w:tabs>
          <w:tab w:val="left" w:pos="1635"/>
        </w:tabs>
        <w:spacing w:line="400" w:lineRule="exact"/>
        <w:ind w:firstLine="480" w:firstLineChars="200"/>
        <w:rPr>
          <w:rFonts w:ascii="仿宋" w:hAnsi="仿宋" w:eastAsia="仿宋" w:cs="仿宋"/>
          <w:sz w:val="24"/>
        </w:rPr>
      </w:pPr>
      <w:r>
        <w:rPr>
          <w:rFonts w:hint="eastAsia" w:ascii="仿宋" w:hAnsi="仿宋" w:eastAsia="仿宋" w:cs="仿宋"/>
          <w:sz w:val="24"/>
        </w:rPr>
        <w:t>（1）单位负责人为同一人或者存在直接控股、管理关系的不同供应商，不得参加同一合同项下的政府采购活动。</w:t>
      </w:r>
    </w:p>
    <w:p>
      <w:pPr>
        <w:tabs>
          <w:tab w:val="left" w:pos="1635"/>
        </w:tabs>
        <w:spacing w:line="400" w:lineRule="exact"/>
        <w:ind w:firstLine="435"/>
        <w:rPr>
          <w:rFonts w:ascii="仿宋" w:hAnsi="仿宋" w:eastAsia="仿宋" w:cs="仿宋"/>
          <w:sz w:val="24"/>
        </w:rPr>
      </w:pPr>
      <w:r>
        <w:rPr>
          <w:rFonts w:hint="eastAsia" w:ascii="仿宋" w:hAnsi="仿宋" w:eastAsia="仿宋" w:cs="仿宋"/>
          <w:sz w:val="24"/>
        </w:rPr>
        <w:t>（2）为本采购项目提供整体设计、规范编制或者项目管理、监理、检测等服务的供应商，不得再参加本次采购活动。</w:t>
      </w:r>
    </w:p>
    <w:p>
      <w:pPr>
        <w:tabs>
          <w:tab w:val="left" w:pos="1635"/>
        </w:tabs>
        <w:spacing w:line="400" w:lineRule="exact"/>
        <w:ind w:firstLine="435"/>
        <w:rPr>
          <w:rFonts w:ascii="仿宋" w:hAnsi="仿宋" w:eastAsia="仿宋" w:cs="仿宋"/>
          <w:sz w:val="24"/>
        </w:rPr>
      </w:pPr>
      <w:r>
        <w:rPr>
          <w:rFonts w:hint="eastAsia" w:ascii="仿宋" w:hAnsi="仿宋" w:eastAsia="仿宋" w:cs="仿宋"/>
          <w:sz w:val="24"/>
        </w:rPr>
        <w:t>9.2磋商供应商必须仔细阅读采购文件的所有内容，按照采购文件的要求提交响应文件，并对所提供的全部资料的真实性承担法律责任。</w:t>
      </w:r>
    </w:p>
    <w:p>
      <w:pPr>
        <w:tabs>
          <w:tab w:val="left" w:pos="1635"/>
        </w:tabs>
        <w:spacing w:line="400" w:lineRule="exact"/>
        <w:ind w:firstLine="435"/>
        <w:rPr>
          <w:rFonts w:ascii="仿宋" w:hAnsi="仿宋" w:eastAsia="仿宋" w:cs="仿宋"/>
          <w:b/>
          <w:sz w:val="24"/>
        </w:rPr>
      </w:pPr>
      <w:r>
        <w:rPr>
          <w:rFonts w:hint="eastAsia" w:ascii="仿宋" w:hAnsi="仿宋" w:eastAsia="仿宋" w:cs="仿宋"/>
          <w:sz w:val="24"/>
        </w:rPr>
        <w:t>9.3磋商供应商在采购活动中提供任何虚假材料，其响应无效，并报监管部门查处；成交后发现的，成交须依照《中华人民共和国消费者权益保护法》规定赔偿采购人，且民事赔偿并不免除违法磋商供应商的行政与刑事责任。</w:t>
      </w:r>
    </w:p>
    <w:p>
      <w:pPr>
        <w:tabs>
          <w:tab w:val="left" w:pos="1635"/>
        </w:tabs>
        <w:spacing w:line="440" w:lineRule="exact"/>
        <w:ind w:firstLine="480" w:firstLineChars="200"/>
        <w:rPr>
          <w:rFonts w:ascii="仿宋" w:hAnsi="仿宋" w:eastAsia="仿宋" w:cs="仿宋"/>
          <w:color w:val="000000"/>
          <w:sz w:val="24"/>
        </w:rPr>
      </w:pPr>
    </w:p>
    <w:p>
      <w:pPr>
        <w:pStyle w:val="11"/>
        <w:spacing w:line="440" w:lineRule="exact"/>
        <w:rPr>
          <w:rFonts w:ascii="仿宋" w:hAnsi="仿宋" w:eastAsia="仿宋" w:cs="仿宋"/>
          <w:color w:val="000000"/>
        </w:rPr>
      </w:pPr>
    </w:p>
    <w:p>
      <w:pPr>
        <w:pStyle w:val="4"/>
        <w:spacing w:line="440" w:lineRule="exact"/>
        <w:jc w:val="center"/>
        <w:rPr>
          <w:rFonts w:ascii="仿宋" w:hAnsi="仿宋" w:eastAsia="仿宋" w:cs="仿宋"/>
          <w:b/>
          <w:bCs w:val="0"/>
          <w:szCs w:val="28"/>
        </w:rPr>
      </w:pPr>
      <w:bookmarkStart w:id="63" w:name="_Toc11860"/>
      <w:bookmarkStart w:id="64" w:name="_Toc22498"/>
      <w:r>
        <w:rPr>
          <w:rFonts w:hint="eastAsia" w:ascii="仿宋" w:hAnsi="仿宋" w:eastAsia="仿宋" w:cs="仿宋"/>
          <w:b/>
          <w:bCs w:val="0"/>
          <w:szCs w:val="28"/>
        </w:rPr>
        <w:t>二、磋商文件</w:t>
      </w:r>
      <w:bookmarkEnd w:id="63"/>
      <w:bookmarkEnd w:id="64"/>
    </w:p>
    <w:p>
      <w:pPr>
        <w:pStyle w:val="5"/>
        <w:spacing w:before="0" w:after="0" w:line="440" w:lineRule="exact"/>
        <w:ind w:firstLine="482" w:firstLineChars="200"/>
        <w:rPr>
          <w:rFonts w:ascii="仿宋" w:hAnsi="仿宋" w:eastAsia="仿宋" w:cs="仿宋"/>
          <w:color w:val="000000"/>
          <w:sz w:val="24"/>
          <w:lang w:val="pt-BR"/>
        </w:rPr>
      </w:pPr>
      <w:bookmarkStart w:id="65" w:name="_Toc18964"/>
      <w:bookmarkStart w:id="66" w:name="_Toc15161"/>
      <w:r>
        <w:rPr>
          <w:rFonts w:hint="eastAsia" w:ascii="仿宋" w:hAnsi="仿宋" w:eastAsia="仿宋" w:cs="仿宋"/>
          <w:color w:val="000000"/>
          <w:sz w:val="24"/>
        </w:rPr>
        <w:t>10</w:t>
      </w:r>
      <w:r>
        <w:rPr>
          <w:rFonts w:hint="eastAsia" w:ascii="仿宋" w:hAnsi="仿宋" w:eastAsia="仿宋" w:cs="仿宋"/>
          <w:color w:val="000000"/>
          <w:sz w:val="24"/>
          <w:lang w:val="pt-BR"/>
        </w:rPr>
        <w:t xml:space="preserve">. </w:t>
      </w:r>
      <w:r>
        <w:rPr>
          <w:rFonts w:hint="eastAsia" w:ascii="仿宋" w:hAnsi="仿宋" w:eastAsia="仿宋" w:cs="仿宋"/>
          <w:color w:val="000000"/>
          <w:sz w:val="24"/>
        </w:rPr>
        <w:t>磋商文件的构成</w:t>
      </w:r>
      <w:bookmarkEnd w:id="65"/>
      <w:bookmarkEnd w:id="66"/>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（1）竞争性磋商公告；</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（2）供应商须知；</w:t>
      </w:r>
    </w:p>
    <w:p>
      <w:pPr>
        <w:spacing w:line="440" w:lineRule="exact"/>
        <w:ind w:firstLine="480" w:firstLineChars="200"/>
        <w:rPr>
          <w:rFonts w:ascii="仿宋" w:hAnsi="仿宋" w:eastAsia="仿宋" w:cs="仿宋"/>
          <w:b/>
          <w:color w:val="000000"/>
          <w:sz w:val="24"/>
        </w:rPr>
      </w:pPr>
      <w:r>
        <w:rPr>
          <w:rFonts w:hint="eastAsia" w:ascii="仿宋" w:hAnsi="仿宋" w:eastAsia="仿宋" w:cs="仿宋"/>
          <w:color w:val="000000"/>
          <w:sz w:val="24"/>
        </w:rPr>
        <w:t>（3）采购需求</w:t>
      </w:r>
      <w:r>
        <w:rPr>
          <w:rFonts w:hint="eastAsia" w:ascii="仿宋" w:hAnsi="仿宋" w:eastAsia="仿宋" w:cs="仿宋"/>
          <w:bCs/>
          <w:color w:val="000000"/>
          <w:sz w:val="24"/>
        </w:rPr>
        <w:t>；</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（4）评审办法；</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（5）采购合同（合同主要条款及格式）；</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（6）响应文件（格式）。</w:t>
      </w:r>
    </w:p>
    <w:p>
      <w:pPr>
        <w:pStyle w:val="5"/>
        <w:spacing w:before="0" w:after="0" w:line="440" w:lineRule="exact"/>
        <w:ind w:firstLine="482" w:firstLineChars="200"/>
        <w:rPr>
          <w:rFonts w:ascii="仿宋" w:hAnsi="仿宋" w:eastAsia="仿宋" w:cs="仿宋"/>
          <w:color w:val="000000"/>
          <w:sz w:val="24"/>
        </w:rPr>
      </w:pPr>
      <w:bookmarkStart w:id="67" w:name="_Toc25246"/>
      <w:bookmarkStart w:id="68" w:name="_Toc9103"/>
      <w:r>
        <w:rPr>
          <w:rFonts w:hint="eastAsia" w:ascii="仿宋" w:hAnsi="仿宋" w:eastAsia="仿宋" w:cs="仿宋"/>
          <w:color w:val="000000"/>
          <w:sz w:val="24"/>
        </w:rPr>
        <w:t>11. 磋商文件的澄清与修改</w:t>
      </w:r>
      <w:bookmarkEnd w:id="67"/>
      <w:bookmarkEnd w:id="68"/>
    </w:p>
    <w:p>
      <w:pPr>
        <w:tabs>
          <w:tab w:val="left" w:pos="1635"/>
        </w:tabs>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11.1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pPr>
        <w:tabs>
          <w:tab w:val="left" w:pos="1635"/>
        </w:tabs>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11.2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tabs>
          <w:tab w:val="left" w:pos="1635"/>
        </w:tabs>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11.3澄清或者修改的内容为磋商文件的组成部分。当澄清或者修改通知就同一内容的表述不一致时，以最后发出的文件为准。</w:t>
      </w:r>
    </w:p>
    <w:p>
      <w:pPr>
        <w:tabs>
          <w:tab w:val="left" w:pos="1635"/>
        </w:tabs>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11.4 磋商文件的澄清或者修改都应该通过本项目采购代理机构以法定形式发布，采购人非通过本机构，不得擅自澄清或者修改磋商文件。</w:t>
      </w:r>
    </w:p>
    <w:p>
      <w:pPr>
        <w:tabs>
          <w:tab w:val="left" w:pos="1635"/>
        </w:tabs>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11.5采购单位可以视采购具体情况，延长响应文件截止时间和磋商时间，在本项目竞争性磋商公告发布的同一媒体上发布变更公告。</w:t>
      </w:r>
    </w:p>
    <w:p>
      <w:pPr>
        <w:pStyle w:val="15"/>
        <w:ind w:firstLine="480"/>
      </w:pPr>
    </w:p>
    <w:p>
      <w:pPr>
        <w:pStyle w:val="4"/>
        <w:spacing w:line="440" w:lineRule="exact"/>
        <w:jc w:val="center"/>
        <w:rPr>
          <w:rFonts w:ascii="仿宋" w:hAnsi="仿宋" w:eastAsia="仿宋" w:cs="仿宋"/>
          <w:b/>
          <w:bCs w:val="0"/>
          <w:szCs w:val="28"/>
        </w:rPr>
      </w:pPr>
      <w:bookmarkStart w:id="69" w:name="_Toc19686"/>
      <w:bookmarkStart w:id="70" w:name="_Toc20830"/>
      <w:r>
        <w:rPr>
          <w:rFonts w:hint="eastAsia" w:ascii="仿宋" w:hAnsi="仿宋" w:eastAsia="仿宋" w:cs="仿宋"/>
          <w:b/>
          <w:bCs w:val="0"/>
          <w:szCs w:val="28"/>
        </w:rPr>
        <w:t>三、竞争性磋商响应文件的编制</w:t>
      </w:r>
      <w:bookmarkEnd w:id="69"/>
      <w:bookmarkEnd w:id="70"/>
    </w:p>
    <w:p>
      <w:pPr>
        <w:pStyle w:val="5"/>
        <w:spacing w:before="0" w:after="0" w:line="440" w:lineRule="exact"/>
        <w:ind w:firstLine="482" w:firstLineChars="200"/>
        <w:rPr>
          <w:rFonts w:ascii="仿宋" w:hAnsi="仿宋" w:eastAsia="仿宋" w:cs="仿宋"/>
          <w:color w:val="000000"/>
          <w:sz w:val="24"/>
        </w:rPr>
      </w:pPr>
      <w:bookmarkStart w:id="71" w:name="_Toc19607"/>
      <w:r>
        <w:rPr>
          <w:rFonts w:hint="eastAsia" w:ascii="仿宋" w:hAnsi="仿宋" w:eastAsia="仿宋" w:cs="仿宋"/>
          <w:color w:val="000000"/>
          <w:sz w:val="24"/>
        </w:rPr>
        <w:t>12.竞争性磋商响应文件编制基本要求</w:t>
      </w:r>
      <w:bookmarkEnd w:id="71"/>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12.1 本项目实行电子响应，供应商应准备电子磋商响应文件：</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 xml:space="preserve">12.1.1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12.2竞争性磋商响应文件（以下简称响应文件）的组成及要求</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12.2.1响应文件组成【格式见第六章“响应文件（格式）”】</w:t>
      </w:r>
    </w:p>
    <w:p>
      <w:pPr>
        <w:spacing w:line="44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12.2.1.1资格性响应证明材料：</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（1）供应商相应的法定代表人、负责人、自然人身份证正反两面复印件</w:t>
      </w:r>
      <w:r>
        <w:rPr>
          <w:rFonts w:hint="eastAsia" w:ascii="仿宋" w:hAnsi="仿宋" w:eastAsia="仿宋" w:cs="仿宋"/>
          <w:b/>
          <w:bCs/>
          <w:color w:val="000000"/>
          <w:sz w:val="24"/>
        </w:rPr>
        <w:t>（必须提供）</w:t>
      </w:r>
      <w:r>
        <w:rPr>
          <w:rFonts w:hint="eastAsia" w:ascii="仿宋" w:hAnsi="仿宋" w:eastAsia="仿宋" w:cs="仿宋"/>
          <w:color w:val="000000"/>
          <w:sz w:val="24"/>
        </w:rPr>
        <w:t>；</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（2）供应商的授权委托书原件、委托代理人身份证正反面复印件</w:t>
      </w:r>
      <w:r>
        <w:rPr>
          <w:rFonts w:hint="eastAsia" w:ascii="仿宋" w:hAnsi="仿宋" w:eastAsia="仿宋" w:cs="仿宋"/>
          <w:b/>
          <w:bCs/>
          <w:color w:val="000000"/>
          <w:sz w:val="24"/>
        </w:rPr>
        <w:t>（委托代理时必须提供）</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（3）供应商参加政府采购活动前3年内在经营活动中没有重大违法记录及有关信用信息的书面声明</w:t>
      </w:r>
      <w:r>
        <w:rPr>
          <w:rFonts w:hint="eastAsia" w:ascii="仿宋" w:hAnsi="仿宋" w:eastAsia="仿宋" w:cs="仿宋"/>
          <w:b/>
          <w:bCs/>
          <w:color w:val="000000"/>
          <w:sz w:val="24"/>
        </w:rPr>
        <w:t>（必须提供）；</w:t>
      </w:r>
    </w:p>
    <w:p>
      <w:pPr>
        <w:numPr>
          <w:ilvl w:val="0"/>
          <w:numId w:val="4"/>
        </w:num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供应商的法人或者其他组织营业执照等证明文件复印件</w:t>
      </w:r>
      <w:r>
        <w:rPr>
          <w:rFonts w:hint="eastAsia" w:ascii="仿宋" w:hAnsi="仿宋" w:eastAsia="仿宋" w:cs="仿宋"/>
          <w:b/>
          <w:bCs/>
          <w:color w:val="000000"/>
          <w:sz w:val="24"/>
        </w:rPr>
        <w:t>（必须提供，自然人除外）；</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12"/>
        <w:spacing w:line="440" w:lineRule="exact"/>
        <w:ind w:firstLine="482"/>
        <w:rPr>
          <w:rFonts w:ascii="仿宋" w:hAnsi="仿宋" w:eastAsia="仿宋" w:cs="仿宋"/>
          <w:color w:val="000000"/>
          <w:sz w:val="24"/>
        </w:rPr>
      </w:pPr>
      <w:r>
        <w:rPr>
          <w:rFonts w:hint="eastAsia" w:ascii="仿宋" w:hAnsi="仿宋" w:eastAsia="仿宋" w:cs="仿宋"/>
          <w:b/>
          <w:bCs/>
          <w:color w:val="000000"/>
          <w:sz w:val="24"/>
        </w:rPr>
        <w:t>12.2.1.2符合性响应证明材料：</w:t>
      </w:r>
    </w:p>
    <w:p>
      <w:pPr>
        <w:spacing w:line="440" w:lineRule="exact"/>
        <w:ind w:firstLine="480" w:firstLineChars="200"/>
        <w:rPr>
          <w:rFonts w:ascii="仿宋" w:hAnsi="仿宋" w:eastAsia="仿宋" w:cs="仿宋"/>
          <w:sz w:val="24"/>
        </w:rPr>
      </w:pPr>
      <w:bookmarkStart w:id="72" w:name="_Toc16312"/>
      <w:bookmarkStart w:id="73" w:name="_Toc28932"/>
      <w:bookmarkStart w:id="74" w:name="_Toc12823"/>
      <w:bookmarkStart w:id="75" w:name="_Toc2809"/>
      <w:r>
        <w:rPr>
          <w:rFonts w:hint="eastAsia" w:ascii="仿宋" w:hAnsi="仿宋" w:eastAsia="仿宋" w:cs="仿宋"/>
          <w:sz w:val="24"/>
        </w:rPr>
        <w:t>（1）响应函（格式见附件）</w:t>
      </w:r>
      <w:r>
        <w:rPr>
          <w:rFonts w:hint="eastAsia" w:ascii="仿宋" w:hAnsi="仿宋" w:eastAsia="仿宋" w:cs="仿宋"/>
          <w:b/>
          <w:sz w:val="24"/>
        </w:rPr>
        <w:t>（必须提供）</w:t>
      </w:r>
      <w:bookmarkEnd w:id="72"/>
      <w:r>
        <w:rPr>
          <w:rFonts w:hint="eastAsia" w:ascii="仿宋" w:hAnsi="仿宋" w:eastAsia="仿宋" w:cs="仿宋"/>
          <w:b/>
          <w:sz w:val="24"/>
        </w:rPr>
        <w:t>；</w:t>
      </w:r>
      <w:bookmarkEnd w:id="73"/>
      <w:bookmarkEnd w:id="74"/>
      <w:bookmarkEnd w:id="75"/>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（2）磋商报价表（格式见附件）</w:t>
      </w:r>
      <w:r>
        <w:rPr>
          <w:rFonts w:hint="eastAsia" w:ascii="仿宋" w:hAnsi="仿宋" w:eastAsia="仿宋" w:cs="仿宋"/>
          <w:b/>
          <w:bCs/>
          <w:color w:val="000000"/>
          <w:sz w:val="24"/>
        </w:rPr>
        <w:t>（必须提供）；</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（3）服务（技术）响应、商务偏离情况说明表（格式见附件）</w:t>
      </w:r>
      <w:r>
        <w:rPr>
          <w:rFonts w:hint="eastAsia" w:ascii="仿宋" w:hAnsi="仿宋" w:eastAsia="仿宋" w:cs="仿宋"/>
          <w:b/>
          <w:bCs/>
          <w:color w:val="000000"/>
          <w:sz w:val="24"/>
        </w:rPr>
        <w:t>(必须提供)；</w:t>
      </w:r>
    </w:p>
    <w:p>
      <w:pPr>
        <w:spacing w:line="440" w:lineRule="exact"/>
        <w:ind w:firstLine="480" w:firstLineChars="200"/>
        <w:rPr>
          <w:rFonts w:eastAsia="仿宋"/>
        </w:rPr>
      </w:pPr>
      <w:r>
        <w:rPr>
          <w:rFonts w:hint="eastAsia" w:ascii="仿宋" w:hAnsi="仿宋" w:eastAsia="仿宋" w:cs="仿宋"/>
          <w:sz w:val="24"/>
        </w:rPr>
        <w:t>（4）投标人针对本项目的服务方案（格式见附件）</w:t>
      </w:r>
      <w:r>
        <w:rPr>
          <w:rFonts w:hint="eastAsia" w:ascii="仿宋" w:hAnsi="仿宋" w:eastAsia="仿宋" w:cs="仿宋"/>
          <w:b/>
          <w:bCs/>
          <w:sz w:val="24"/>
        </w:rPr>
        <w:t>（如有，请提供）；</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（5）服务承诺方案（由供应商根据本项目服务采购需求、特点及供应商自身的处理能力自行编写）（格式见附件）</w:t>
      </w:r>
      <w:r>
        <w:rPr>
          <w:rFonts w:hint="eastAsia" w:ascii="仿宋" w:hAnsi="仿宋" w:eastAsia="仿宋" w:cs="仿宋"/>
          <w:b/>
          <w:bCs/>
          <w:sz w:val="24"/>
        </w:rPr>
        <w:t>（如有，请提供）</w:t>
      </w:r>
      <w:r>
        <w:rPr>
          <w:rFonts w:hint="eastAsia" w:ascii="仿宋" w:hAnsi="仿宋" w:eastAsia="仿宋" w:cs="仿宋"/>
          <w:b/>
          <w:bCs/>
          <w:color w:val="000000"/>
          <w:sz w:val="24"/>
        </w:rPr>
        <w:t>。</w:t>
      </w:r>
    </w:p>
    <w:p>
      <w:pPr>
        <w:pStyle w:val="12"/>
        <w:spacing w:line="440" w:lineRule="exact"/>
        <w:ind w:firstLine="482"/>
        <w:rPr>
          <w:rFonts w:ascii="仿宋" w:hAnsi="仿宋" w:eastAsia="仿宋" w:cs="仿宋"/>
          <w:b/>
          <w:bCs/>
          <w:color w:val="000000"/>
          <w:sz w:val="24"/>
        </w:rPr>
      </w:pPr>
      <w:r>
        <w:rPr>
          <w:rFonts w:hint="eastAsia" w:ascii="仿宋" w:hAnsi="仿宋" w:eastAsia="仿宋" w:cs="仿宋"/>
          <w:b/>
          <w:bCs/>
          <w:color w:val="000000"/>
          <w:sz w:val="24"/>
        </w:rPr>
        <w:t>12.2.1.3其他有效证明材料</w:t>
      </w:r>
    </w:p>
    <w:p>
      <w:pPr>
        <w:spacing w:line="440" w:lineRule="exact"/>
        <w:ind w:firstLine="480" w:firstLineChars="200"/>
        <w:rPr>
          <w:rFonts w:ascii="仿宋" w:hAnsi="仿宋" w:eastAsia="仿宋" w:cs="仿宋"/>
          <w:b/>
          <w:bCs/>
          <w:sz w:val="24"/>
        </w:rPr>
      </w:pPr>
      <w:r>
        <w:rPr>
          <w:rFonts w:hint="eastAsia" w:ascii="仿宋" w:hAnsi="仿宋" w:eastAsia="仿宋" w:cs="仿宋"/>
          <w:sz w:val="24"/>
        </w:rPr>
        <w:t>（1）项目实施人员一览表（格式自拟）</w:t>
      </w:r>
      <w:r>
        <w:rPr>
          <w:rFonts w:hint="eastAsia" w:ascii="仿宋" w:hAnsi="仿宋" w:eastAsia="仿宋" w:cs="仿宋"/>
          <w:b/>
          <w:bCs/>
          <w:sz w:val="24"/>
        </w:rPr>
        <w:t>（如有，请提供）</w:t>
      </w:r>
    </w:p>
    <w:p>
      <w:pPr>
        <w:spacing w:line="440" w:lineRule="exact"/>
        <w:ind w:firstLine="480" w:firstLineChars="200"/>
        <w:rPr>
          <w:rFonts w:ascii="仿宋" w:hAnsi="仿宋" w:eastAsia="仿宋" w:cs="仿宋"/>
          <w:sz w:val="24"/>
        </w:rPr>
      </w:pPr>
      <w:r>
        <w:rPr>
          <w:rFonts w:hint="eastAsia" w:ascii="仿宋" w:hAnsi="仿宋" w:eastAsia="仿宋" w:cs="仿宋"/>
          <w:sz w:val="24"/>
        </w:rPr>
        <w:t>（2）“采购需求”需提供的有效证明文件</w:t>
      </w:r>
      <w:r>
        <w:rPr>
          <w:rFonts w:hint="eastAsia" w:ascii="仿宋" w:hAnsi="仿宋" w:eastAsia="仿宋" w:cs="仿宋"/>
          <w:b/>
          <w:bCs/>
          <w:sz w:val="24"/>
        </w:rPr>
        <w:t>（按其要求提供）；</w:t>
      </w:r>
    </w:p>
    <w:p>
      <w:pPr>
        <w:spacing w:line="440" w:lineRule="exact"/>
        <w:ind w:firstLine="480" w:firstLineChars="200"/>
        <w:rPr>
          <w:rFonts w:ascii="仿宋" w:hAnsi="仿宋" w:eastAsia="仿宋" w:cs="仿宋"/>
          <w:b/>
          <w:bCs/>
          <w:sz w:val="24"/>
        </w:rPr>
      </w:pPr>
      <w:r>
        <w:rPr>
          <w:rFonts w:hint="eastAsia" w:ascii="仿宋" w:hAnsi="仿宋" w:eastAsia="仿宋" w:cs="仿宋"/>
          <w:sz w:val="24"/>
        </w:rPr>
        <w:t>（3）投标人2020 年1月1日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rPr>
        <w:t>；</w:t>
      </w:r>
    </w:p>
    <w:p>
      <w:pPr>
        <w:tabs>
          <w:tab w:val="left" w:pos="1305"/>
        </w:tabs>
        <w:spacing w:line="440" w:lineRule="exact"/>
        <w:ind w:firstLine="480" w:firstLineChars="200"/>
        <w:rPr>
          <w:rFonts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color w:val="000000"/>
          <w:sz w:val="24"/>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仿宋" w:hAnsi="仿宋" w:eastAsia="仿宋" w:cs="仿宋"/>
          <w:b/>
          <w:bCs/>
          <w:color w:val="000000"/>
          <w:sz w:val="24"/>
        </w:rPr>
        <w:t>（如有，请提供）</w:t>
      </w:r>
      <w:r>
        <w:rPr>
          <w:rFonts w:hint="eastAsia" w:ascii="仿宋" w:hAnsi="仿宋" w:eastAsia="仿宋" w:cs="仿宋"/>
          <w:color w:val="000000"/>
          <w:sz w:val="24"/>
        </w:rPr>
        <w:t>；</w:t>
      </w:r>
    </w:p>
    <w:p>
      <w:pPr>
        <w:tabs>
          <w:tab w:val="left" w:pos="1305"/>
        </w:tabs>
        <w:spacing w:line="440" w:lineRule="exact"/>
        <w:ind w:firstLine="480" w:firstLineChars="200"/>
        <w:rPr>
          <w:rFonts w:ascii="仿宋" w:hAnsi="仿宋" w:eastAsia="仿宋" w:cs="仿宋"/>
          <w:color w:val="000000"/>
          <w:sz w:val="24"/>
        </w:rPr>
      </w:pPr>
      <w:r>
        <w:rPr>
          <w:rFonts w:hint="eastAsia" w:ascii="仿宋" w:hAnsi="仿宋" w:eastAsia="仿宋" w:cs="仿宋"/>
          <w:sz w:val="24"/>
        </w:rPr>
        <w:t>（5）</w:t>
      </w:r>
      <w:r>
        <w:rPr>
          <w:rFonts w:hint="eastAsia" w:ascii="仿宋" w:hAnsi="仿宋" w:eastAsia="仿宋" w:cs="仿宋"/>
          <w:color w:val="000000"/>
          <w:sz w:val="24"/>
        </w:rPr>
        <w:t>如提供服务的供应商属于监狱企业的，应当提供由省级以上监狱管理局、戒毒管理局等（含新疆生产建设兵团）出具的属于监狱企业的证明文件</w:t>
      </w:r>
      <w:r>
        <w:rPr>
          <w:rFonts w:hint="eastAsia" w:ascii="仿宋" w:hAnsi="仿宋" w:eastAsia="仿宋" w:cs="仿宋"/>
          <w:color w:val="000000"/>
          <w:kern w:val="0"/>
          <w:sz w:val="24"/>
        </w:rPr>
        <w:t>（</w:t>
      </w:r>
      <w:r>
        <w:rPr>
          <w:rFonts w:hint="eastAsia" w:ascii="仿宋" w:hAnsi="仿宋" w:eastAsia="仿宋" w:cs="仿宋"/>
          <w:b/>
          <w:color w:val="000000"/>
          <w:sz w:val="24"/>
        </w:rPr>
        <w:t>如有，请提供</w:t>
      </w:r>
      <w:r>
        <w:rPr>
          <w:rFonts w:hint="eastAsia" w:ascii="仿宋" w:hAnsi="仿宋" w:eastAsia="仿宋" w:cs="仿宋"/>
          <w:color w:val="000000"/>
          <w:kern w:val="0"/>
          <w:sz w:val="24"/>
        </w:rPr>
        <w:t>）；</w:t>
      </w:r>
    </w:p>
    <w:p>
      <w:pPr>
        <w:pStyle w:val="29"/>
        <w:spacing w:line="440" w:lineRule="exact"/>
        <w:ind w:firstLine="480" w:firstLineChars="200"/>
        <w:rPr>
          <w:rFonts w:ascii="仿宋" w:hAnsi="仿宋" w:eastAsia="仿宋" w:cs="仿宋"/>
          <w:color w:val="auto"/>
        </w:rPr>
      </w:pPr>
      <w:r>
        <w:rPr>
          <w:rFonts w:hint="eastAsia" w:ascii="仿宋" w:hAnsi="仿宋" w:eastAsia="仿宋" w:cs="仿宋"/>
          <w:color w:val="auto"/>
        </w:rPr>
        <w:t>（6）</w:t>
      </w:r>
      <w:r>
        <w:rPr>
          <w:rFonts w:hint="eastAsia" w:ascii="仿宋" w:hAnsi="仿宋" w:eastAsia="仿宋" w:cs="仿宋"/>
          <w:kern w:val="2"/>
        </w:rPr>
        <w:t>符合条件的残疾人福利性单位在参加政府采购活动时，应当提供《残疾人福利性单位声明函》，并对声明的真实性负责（见附件）</w:t>
      </w:r>
      <w:r>
        <w:rPr>
          <w:rFonts w:hint="eastAsia" w:ascii="仿宋" w:hAnsi="仿宋" w:eastAsia="仿宋" w:cs="仿宋"/>
          <w:b/>
          <w:bCs/>
          <w:kern w:val="2"/>
        </w:rPr>
        <w:t>（如有，请提供）；</w:t>
      </w:r>
    </w:p>
    <w:p>
      <w:pPr>
        <w:spacing w:line="440" w:lineRule="exact"/>
        <w:ind w:firstLine="480" w:firstLineChars="200"/>
        <w:rPr>
          <w:rFonts w:ascii="仿宋" w:hAnsi="仿宋" w:eastAsia="仿宋" w:cs="仿宋"/>
          <w:sz w:val="24"/>
        </w:rPr>
      </w:pPr>
      <w:r>
        <w:rPr>
          <w:rFonts w:hint="eastAsia" w:ascii="仿宋" w:hAnsi="仿宋" w:eastAsia="仿宋" w:cs="仿宋"/>
          <w:sz w:val="24"/>
        </w:rPr>
        <w:t>（7）供应商可结合本项目的评审办法视自身情况自行提交其它相关证明材料</w:t>
      </w:r>
      <w:r>
        <w:rPr>
          <w:rFonts w:hint="eastAsia" w:ascii="仿宋" w:hAnsi="仿宋" w:eastAsia="仿宋" w:cs="仿宋"/>
          <w:b/>
          <w:bCs/>
          <w:sz w:val="24"/>
        </w:rPr>
        <w:t>（如有，请提供）</w:t>
      </w:r>
      <w:r>
        <w:rPr>
          <w:rFonts w:hint="eastAsia" w:ascii="仿宋" w:hAnsi="仿宋" w:eastAsia="仿宋" w:cs="仿宋"/>
          <w:sz w:val="24"/>
        </w:rPr>
        <w:t>。</w:t>
      </w:r>
    </w:p>
    <w:p>
      <w:pPr>
        <w:spacing w:line="440" w:lineRule="exact"/>
        <w:ind w:firstLine="420"/>
        <w:rPr>
          <w:rFonts w:ascii="仿宋" w:hAnsi="仿宋" w:eastAsia="仿宋" w:cs="仿宋"/>
          <w:color w:val="000000"/>
          <w:sz w:val="24"/>
        </w:rPr>
      </w:pPr>
      <w:r>
        <w:rPr>
          <w:rFonts w:hint="eastAsia" w:ascii="仿宋" w:hAnsi="仿宋" w:eastAsia="仿宋" w:cs="仿宋"/>
          <w:b/>
          <w:bCs/>
          <w:sz w:val="24"/>
        </w:rPr>
        <w:t>供应商</w:t>
      </w:r>
      <w:r>
        <w:rPr>
          <w:rFonts w:hint="eastAsia" w:ascii="仿宋" w:hAnsi="仿宋" w:eastAsia="仿宋" w:cs="仿宋"/>
          <w:b/>
          <w:bCs/>
          <w:color w:val="000000"/>
          <w:sz w:val="24"/>
        </w:rPr>
        <w:t>提供的以上相关证明材料属于“必须提供”的文件应加盖磋商供应商公章（CA签章）/自然人签字或个人CA签章，否则响应无效。</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12.3 供应商应按竞争性磋商文件第六章“响应文件（格式）”编制响应文件。</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特别说明：</w:t>
      </w:r>
    </w:p>
    <w:p>
      <w:pPr>
        <w:spacing w:line="440" w:lineRule="exact"/>
        <w:ind w:firstLine="482" w:firstLineChars="200"/>
        <w:rPr>
          <w:rFonts w:ascii="仿宋" w:hAnsi="仿宋" w:eastAsia="仿宋" w:cs="仿宋"/>
          <w:b/>
          <w:color w:val="000000"/>
          <w:sz w:val="24"/>
        </w:rPr>
      </w:pPr>
      <w:r>
        <w:rPr>
          <w:rFonts w:hint="eastAsia" w:ascii="仿宋" w:hAnsi="仿宋" w:eastAsia="仿宋" w:cs="仿宋"/>
          <w:b/>
          <w:bCs/>
          <w:color w:val="000000"/>
          <w:sz w:val="24"/>
        </w:rPr>
        <w:t>（1）响</w:t>
      </w:r>
      <w:r>
        <w:rPr>
          <w:rFonts w:hint="eastAsia" w:ascii="仿宋" w:hAnsi="仿宋" w:eastAsia="仿宋" w:cs="仿宋"/>
          <w:b/>
          <w:color w:val="000000"/>
          <w:sz w:val="24"/>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pPr>
        <w:numPr>
          <w:ilvl w:val="0"/>
          <w:numId w:val="5"/>
        </w:numPr>
        <w:spacing w:line="440" w:lineRule="exact"/>
        <w:ind w:firstLine="482" w:firstLineChars="200"/>
        <w:rPr>
          <w:rFonts w:ascii="仿宋" w:hAnsi="仿宋" w:eastAsia="仿宋" w:cs="仿宋"/>
          <w:b/>
          <w:color w:val="000000"/>
          <w:sz w:val="24"/>
        </w:rPr>
      </w:pPr>
      <w:r>
        <w:rPr>
          <w:rFonts w:hint="eastAsia" w:ascii="仿宋" w:hAnsi="仿宋" w:eastAsia="仿宋" w:cs="仿宋"/>
          <w:b/>
          <w:bCs/>
          <w:sz w:val="24"/>
        </w:rPr>
        <w:t>磋商文件要求法定代表人（负责人）或委托代理人签字的部分必须签字然后扫描或者拍照做成 pdf 格式上传（或加盖个人CA签章），无签字的视为响应无效。</w:t>
      </w:r>
    </w:p>
    <w:p>
      <w:pPr>
        <w:pStyle w:val="5"/>
        <w:spacing w:before="0" w:after="0" w:line="440" w:lineRule="exact"/>
        <w:ind w:firstLine="482" w:firstLineChars="200"/>
        <w:rPr>
          <w:rFonts w:ascii="仿宋" w:hAnsi="仿宋" w:eastAsia="仿宋" w:cs="仿宋"/>
          <w:color w:val="000000"/>
          <w:sz w:val="24"/>
        </w:rPr>
      </w:pPr>
      <w:bookmarkStart w:id="76" w:name="_Toc13139"/>
      <w:bookmarkStart w:id="77" w:name="_Toc2180"/>
      <w:r>
        <w:rPr>
          <w:rFonts w:hint="eastAsia" w:ascii="仿宋" w:hAnsi="仿宋" w:eastAsia="仿宋" w:cs="仿宋"/>
          <w:color w:val="000000"/>
          <w:sz w:val="24"/>
        </w:rPr>
        <w:t>13. 响应文件的语言及计量</w:t>
      </w:r>
      <w:bookmarkEnd w:id="76"/>
      <w:bookmarkEnd w:id="77"/>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13.1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13.2 磋商计量单位，磋商文件已有明确规定的，使用磋商文件规定的计量单位；磋商文件没有规定的，应采用中华人民共和国法定计量单位（货币单位：人民币元），否则视同未响应。</w:t>
      </w:r>
    </w:p>
    <w:p>
      <w:pPr>
        <w:pStyle w:val="5"/>
        <w:spacing w:before="0" w:after="0" w:line="440" w:lineRule="exact"/>
        <w:ind w:firstLine="482" w:firstLineChars="200"/>
        <w:rPr>
          <w:rFonts w:ascii="仿宋" w:hAnsi="仿宋" w:eastAsia="仿宋" w:cs="仿宋"/>
          <w:color w:val="000000"/>
          <w:sz w:val="24"/>
        </w:rPr>
      </w:pPr>
      <w:bookmarkStart w:id="78" w:name="_Toc10838"/>
      <w:bookmarkStart w:id="79" w:name="_Toc15384"/>
      <w:r>
        <w:rPr>
          <w:rFonts w:hint="eastAsia" w:ascii="仿宋" w:hAnsi="仿宋" w:eastAsia="仿宋" w:cs="仿宋"/>
          <w:color w:val="000000"/>
          <w:sz w:val="24"/>
        </w:rPr>
        <w:t>14. 磋商报价及采购预算金额</w:t>
      </w:r>
      <w:bookmarkEnd w:id="78"/>
      <w:bookmarkEnd w:id="79"/>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14.1  磋商报价应按磋商文件中相关附表格式填写，本项目采用折扣率（%）报价，本项目的控制价为：≤97%。各投标单位的投标报价不得高于本次的控制价，否则投标无效。</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14.2供应商必须就“采购需求”中所竞所有内容作完整唯一报价，否则，其响应文件无效。响应文件只允许有一个报价，有选择的或有条件的报价将不予接受。</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14.3 </w:t>
      </w:r>
      <w:r>
        <w:rPr>
          <w:rFonts w:hint="eastAsia" w:ascii="仿宋" w:hAnsi="仿宋" w:eastAsia="仿宋" w:cs="仿宋"/>
          <w:kern w:val="0"/>
          <w:sz w:val="24"/>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仿宋" w:hAnsi="仿宋" w:eastAsia="仿宋" w:cs="仿宋"/>
          <w:color w:val="000000"/>
          <w:sz w:val="24"/>
        </w:rPr>
        <w:t>除此之外，采购人不再另行支付任何费用</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14.4供应商应在规定时间内在广西政府采购云平台系统上提交最后报价，超出磋商小组设定的最后报价时限或其最后报价超出控制价导致已通过评审的响应文件无效的，按供应商在提交响应文件截止时间后撤回响应文件处理。</w:t>
      </w:r>
    </w:p>
    <w:p>
      <w:pPr>
        <w:pStyle w:val="5"/>
        <w:spacing w:before="0" w:after="0" w:line="440" w:lineRule="exact"/>
        <w:ind w:firstLine="482" w:firstLineChars="200"/>
        <w:rPr>
          <w:rFonts w:ascii="仿宋" w:hAnsi="仿宋" w:eastAsia="仿宋" w:cs="仿宋"/>
          <w:color w:val="000000"/>
          <w:sz w:val="24"/>
        </w:rPr>
      </w:pPr>
      <w:bookmarkStart w:id="80" w:name="_Toc22348"/>
      <w:bookmarkStart w:id="81" w:name="_Toc26881"/>
      <w:r>
        <w:rPr>
          <w:rFonts w:hint="eastAsia" w:ascii="仿宋" w:hAnsi="仿宋" w:eastAsia="仿宋" w:cs="仿宋"/>
          <w:color w:val="000000"/>
          <w:sz w:val="24"/>
        </w:rPr>
        <w:t>15. 响应文件有效期</w:t>
      </w:r>
      <w:bookmarkEnd w:id="80"/>
      <w:bookmarkEnd w:id="81"/>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15.1 响应文件有效期：响应文件递交截止时间之日起90天，有效期不足的响应文件将被拒绝。</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15.2 出现特殊情况下，需要延长响应文件有效期的，采购代理机构书面通知供应商延长响应文件有效期。供应商同意延长的，但不能修改响应文件。供应商拒绝延长的，其响应文件无效。</w:t>
      </w:r>
    </w:p>
    <w:p>
      <w:pPr>
        <w:pStyle w:val="5"/>
        <w:spacing w:before="0" w:after="0" w:line="440" w:lineRule="exact"/>
        <w:ind w:firstLine="482" w:firstLineChars="200"/>
        <w:rPr>
          <w:rFonts w:ascii="仿宋" w:hAnsi="仿宋" w:eastAsia="仿宋" w:cs="仿宋"/>
          <w:color w:val="000000"/>
          <w:sz w:val="24"/>
        </w:rPr>
      </w:pPr>
      <w:bookmarkStart w:id="82" w:name="_Toc22602"/>
      <w:bookmarkStart w:id="83" w:name="_Toc5208"/>
      <w:r>
        <w:rPr>
          <w:rFonts w:hint="eastAsia" w:ascii="仿宋" w:hAnsi="仿宋" w:eastAsia="仿宋" w:cs="仿宋"/>
          <w:color w:val="000000"/>
          <w:sz w:val="24"/>
        </w:rPr>
        <w:t>16. 保证金</w:t>
      </w:r>
      <w:bookmarkEnd w:id="82"/>
      <w:bookmarkEnd w:id="83"/>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本项目无需缴纳磋商保证金。</w:t>
      </w:r>
    </w:p>
    <w:p>
      <w:pPr>
        <w:pStyle w:val="5"/>
        <w:spacing w:before="0" w:after="0" w:line="440" w:lineRule="exact"/>
        <w:ind w:firstLine="482" w:firstLineChars="200"/>
        <w:rPr>
          <w:rFonts w:ascii="仿宋" w:hAnsi="仿宋" w:eastAsia="仿宋" w:cs="仿宋"/>
          <w:color w:val="000000"/>
          <w:sz w:val="24"/>
        </w:rPr>
      </w:pPr>
      <w:bookmarkStart w:id="84" w:name="_Toc387"/>
      <w:bookmarkStart w:id="85" w:name="_Toc25510"/>
      <w:r>
        <w:rPr>
          <w:rFonts w:hint="eastAsia" w:ascii="仿宋" w:hAnsi="仿宋" w:eastAsia="仿宋" w:cs="仿宋"/>
          <w:color w:val="000000"/>
          <w:sz w:val="24"/>
        </w:rPr>
        <w:t xml:space="preserve">17. </w:t>
      </w:r>
      <w:bookmarkEnd w:id="84"/>
      <w:bookmarkEnd w:id="85"/>
      <w:r>
        <w:rPr>
          <w:rFonts w:hint="eastAsia" w:ascii="仿宋" w:hAnsi="仿宋" w:eastAsia="仿宋" w:cs="仿宋"/>
          <w:color w:val="000000"/>
          <w:sz w:val="24"/>
        </w:rPr>
        <w:t>电子响应文件的制作、加密要求</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17.1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440" w:lineRule="exact"/>
        <w:ind w:firstLine="480" w:firstLineChars="200"/>
        <w:rPr>
          <w:rFonts w:ascii="仿宋" w:hAnsi="仿宋" w:eastAsia="仿宋" w:cs="仿宋"/>
          <w:sz w:val="24"/>
        </w:rPr>
      </w:pPr>
      <w:r>
        <w:rPr>
          <w:rFonts w:hint="eastAsia" w:ascii="仿宋" w:hAnsi="仿宋" w:eastAsia="仿宋" w:cs="仿宋"/>
          <w:sz w:val="24"/>
        </w:rPr>
        <w:t>17.2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17.3 磋商响应文件不得涂改，若有修改错漏处，须法定代表人（负责人）或授权委托人签字</w:t>
      </w:r>
      <w:r>
        <w:rPr>
          <w:rFonts w:hint="eastAsia" w:ascii="仿宋" w:hAnsi="仿宋" w:eastAsia="仿宋" w:cs="仿宋"/>
          <w:sz w:val="24"/>
        </w:rPr>
        <w:t>（或个人CA签章）</w:t>
      </w:r>
      <w:r>
        <w:rPr>
          <w:rFonts w:hint="eastAsia" w:ascii="仿宋" w:hAnsi="仿宋" w:eastAsia="仿宋" w:cs="仿宋"/>
          <w:color w:val="000000"/>
          <w:sz w:val="24"/>
        </w:rPr>
        <w:t>。磋商响应文件因字迹潦草或表达不清所引起的后果由供应商负责。</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17.4磋商前准备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17.4.1本项目实行在线磋商，采用电子磋商响应文件。若供应商参与磋商，自行承担磋商一切费用。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17.4.2各供应商应在截标前应确保成为广西政府采购云平台正式注册入库供应商，并完成 CA 数字证书申领。因未注册入库、未办理 CA 数字证书等原因造成无法磋商或磋商失败等后果由供应商自行承担。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17.4.3供应商将广西政府采购云平台电子交易客户端下载、安装完成后，可通过账号密码或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pPr>
        <w:pStyle w:val="5"/>
        <w:spacing w:before="0" w:after="0" w:line="440" w:lineRule="exact"/>
        <w:ind w:firstLine="482" w:firstLineChars="200"/>
        <w:rPr>
          <w:rFonts w:ascii="仿宋" w:hAnsi="仿宋" w:eastAsia="仿宋" w:cs="仿宋"/>
          <w:color w:val="000000"/>
          <w:sz w:val="24"/>
        </w:rPr>
      </w:pPr>
      <w:bookmarkStart w:id="86" w:name="_Toc2838"/>
      <w:r>
        <w:rPr>
          <w:rFonts w:hint="eastAsia" w:ascii="仿宋" w:hAnsi="仿宋" w:eastAsia="仿宋" w:cs="仿宋"/>
          <w:color w:val="000000"/>
          <w:sz w:val="24"/>
        </w:rPr>
        <w:t>18. 响应文件的修改和撤回</w:t>
      </w:r>
      <w:bookmarkEnd w:id="86"/>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18.1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18.2 在响应文件递交截止时间后的响应文件有效期内，供应商不得撤回其响应文件。</w:t>
      </w:r>
    </w:p>
    <w:p>
      <w:pPr>
        <w:pStyle w:val="5"/>
        <w:spacing w:before="0" w:after="0" w:line="440" w:lineRule="exact"/>
        <w:ind w:firstLine="482" w:firstLineChars="200"/>
        <w:rPr>
          <w:rFonts w:ascii="仿宋" w:hAnsi="仿宋" w:eastAsia="仿宋" w:cs="仿宋"/>
          <w:color w:val="000000"/>
          <w:sz w:val="24"/>
        </w:rPr>
      </w:pPr>
      <w:bookmarkStart w:id="87" w:name="_Toc30156"/>
      <w:bookmarkStart w:id="88" w:name="_Toc6828"/>
      <w:r>
        <w:rPr>
          <w:rFonts w:hint="eastAsia" w:ascii="仿宋" w:hAnsi="仿宋" w:eastAsia="仿宋" w:cs="仿宋"/>
          <w:color w:val="000000"/>
          <w:sz w:val="24"/>
        </w:rPr>
        <w:t>19. 响应文件的递交和解密</w:t>
      </w:r>
      <w:bookmarkEnd w:id="87"/>
      <w:bookmarkEnd w:id="88"/>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19.1响应文件递交截止时间：于</w:t>
      </w:r>
      <w:r>
        <w:rPr>
          <w:rFonts w:hint="eastAsia" w:ascii="仿宋" w:hAnsi="仿宋" w:eastAsia="仿宋" w:cs="仿宋"/>
          <w:color w:val="000000"/>
          <w:sz w:val="24"/>
          <w:u w:val="single"/>
        </w:rPr>
        <w:t>2024年5月20日10时30分</w:t>
      </w:r>
      <w:r>
        <w:rPr>
          <w:rFonts w:hint="eastAsia" w:ascii="仿宋" w:hAnsi="仿宋" w:eastAsia="仿宋" w:cs="仿宋"/>
          <w:color w:val="000000"/>
          <w:sz w:val="24"/>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19.2磋商响应文件解密时间：截标时间后</w:t>
      </w:r>
      <w:r>
        <w:rPr>
          <w:rFonts w:hint="eastAsia" w:ascii="仿宋" w:hAnsi="仿宋" w:eastAsia="仿宋" w:cs="仿宋"/>
          <w:color w:val="000000"/>
          <w:sz w:val="24"/>
          <w:u w:val="single"/>
        </w:rPr>
        <w:t>30</w:t>
      </w:r>
      <w:r>
        <w:rPr>
          <w:rFonts w:hint="eastAsia" w:ascii="仿宋" w:hAnsi="仿宋" w:eastAsia="仿宋" w:cs="仿宋"/>
          <w:color w:val="000000"/>
          <w:sz w:val="24"/>
        </w:rPr>
        <w:t>分钟内（</w:t>
      </w:r>
      <w:r>
        <w:rPr>
          <w:rFonts w:hint="eastAsia" w:ascii="仿宋" w:hAnsi="仿宋" w:eastAsia="仿宋" w:cs="仿宋"/>
          <w:color w:val="000000"/>
          <w:sz w:val="24"/>
          <w:u w:val="single"/>
        </w:rPr>
        <w:t>2024年5月20日10时30分至11时00分</w:t>
      </w:r>
      <w:r>
        <w:rPr>
          <w:rFonts w:hint="eastAsia" w:ascii="仿宋" w:hAnsi="仿宋" w:eastAsia="仿宋" w:cs="仿宋"/>
          <w:color w:val="000000"/>
          <w:sz w:val="24"/>
        </w:rPr>
        <w:t>)磋商供应商可以登录广西政府采购云平台，用“项目采购-开标评标”功能进行解密磋商文件。若磋商供应商在规定时间内无法解密或解密失败，可以以电子备份磋商响应文件作为依据</w:t>
      </w:r>
      <w:r>
        <w:rPr>
          <w:rFonts w:hint="eastAsia" w:ascii="仿宋" w:hAnsi="仿宋" w:eastAsia="仿宋" w:cs="仿宋"/>
          <w:b/>
          <w:bCs/>
          <w:color w:val="000000"/>
          <w:sz w:val="24"/>
        </w:rPr>
        <w:t>【在接到无法解密或解密失败的通知后，磋商供应商可根据自身实际情况按通知时要求的时间到桂林市公共资源交易中心</w:t>
      </w:r>
      <w:r>
        <w:rPr>
          <w:rFonts w:hint="eastAsia" w:ascii="仿宋" w:hAnsi="仿宋" w:eastAsia="仿宋" w:cs="仿宋"/>
          <w:b/>
          <w:bCs/>
          <w:color w:val="000000"/>
          <w:sz w:val="24"/>
          <w:lang w:val="en-US" w:eastAsia="zh-CN"/>
        </w:rPr>
        <w:t>10号</w:t>
      </w:r>
      <w:r>
        <w:rPr>
          <w:rFonts w:hint="eastAsia" w:ascii="仿宋" w:hAnsi="仿宋" w:eastAsia="仿宋" w:cs="仿宋"/>
          <w:b/>
          <w:bCs/>
          <w:color w:val="000000"/>
          <w:sz w:val="24"/>
        </w:rPr>
        <w:t>开标室现场提交或以电子邮件的形式（以通知时所告知的电子邮箱地址为准）提交电子备份磋商响应文件】</w:t>
      </w:r>
      <w:r>
        <w:rPr>
          <w:rFonts w:hint="eastAsia" w:ascii="仿宋" w:hAnsi="仿宋" w:eastAsia="仿宋" w:cs="仿宋"/>
          <w:color w:val="000000"/>
          <w:sz w:val="24"/>
        </w:rPr>
        <w:t>，若磋商供应商在规定时间内无法解密或解密失败且未提供电子备份磋商响应文件的(包含提供的电子备份文件无效或无法解密的情况)，视为响应文件撤回。</w:t>
      </w:r>
      <w:bookmarkStart w:id="240" w:name="_GoBack"/>
      <w:bookmarkEnd w:id="240"/>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19.3 除竞争性磋商文件另有规定外，供应商所递交的响应文件不予退还。</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19.4 电子响应文件的相关说明</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（2）如有特殊情况，采购代理机构延长截止时间和开标时间，采购代理机构和供应商的权利和义务将受到新的截止时间和开标时间的约束。</w:t>
      </w:r>
    </w:p>
    <w:p>
      <w:pPr>
        <w:pStyle w:val="4"/>
        <w:spacing w:line="440" w:lineRule="exact"/>
        <w:jc w:val="center"/>
        <w:rPr>
          <w:rFonts w:ascii="仿宋" w:hAnsi="仿宋" w:eastAsia="仿宋" w:cs="仿宋"/>
          <w:b/>
          <w:bCs w:val="0"/>
          <w:szCs w:val="28"/>
        </w:rPr>
      </w:pPr>
      <w:bookmarkStart w:id="89" w:name="_Toc2433"/>
    </w:p>
    <w:p>
      <w:pPr>
        <w:pStyle w:val="4"/>
        <w:spacing w:line="440" w:lineRule="exact"/>
        <w:jc w:val="center"/>
        <w:rPr>
          <w:rFonts w:ascii="仿宋" w:hAnsi="仿宋" w:eastAsia="仿宋" w:cs="仿宋"/>
          <w:b/>
          <w:bCs w:val="0"/>
          <w:szCs w:val="28"/>
        </w:rPr>
      </w:pPr>
      <w:bookmarkStart w:id="90" w:name="_Toc18536"/>
      <w:r>
        <w:rPr>
          <w:rFonts w:hint="eastAsia" w:ascii="仿宋" w:hAnsi="仿宋" w:eastAsia="仿宋" w:cs="仿宋"/>
          <w:b/>
          <w:bCs w:val="0"/>
          <w:szCs w:val="28"/>
        </w:rPr>
        <w:t>四、竞争性磋商（简称磋商）与评审</w:t>
      </w:r>
      <w:bookmarkEnd w:id="89"/>
      <w:bookmarkEnd w:id="90"/>
    </w:p>
    <w:p>
      <w:pPr>
        <w:pStyle w:val="5"/>
        <w:spacing w:before="0" w:after="0" w:line="440" w:lineRule="exact"/>
        <w:ind w:firstLine="482" w:firstLineChars="200"/>
        <w:rPr>
          <w:rFonts w:ascii="仿宋" w:hAnsi="仿宋" w:eastAsia="仿宋" w:cs="仿宋"/>
          <w:color w:val="000000"/>
          <w:sz w:val="24"/>
        </w:rPr>
      </w:pPr>
      <w:bookmarkStart w:id="91" w:name="_Toc31588"/>
      <w:bookmarkStart w:id="92" w:name="_Toc7978"/>
      <w:r>
        <w:rPr>
          <w:rFonts w:hint="eastAsia" w:ascii="仿宋" w:hAnsi="仿宋" w:eastAsia="仿宋" w:cs="仿宋"/>
          <w:color w:val="000000"/>
          <w:sz w:val="24"/>
        </w:rPr>
        <w:t>20. 磋商小组组成及磋商时间、地点、人员</w:t>
      </w:r>
      <w:bookmarkEnd w:id="91"/>
      <w:bookmarkEnd w:id="92"/>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20.1 磋商小组组成：</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磋商及评审工作由采购代理机构负责组织，具体磋商、评审工作由依法组建的磋商小组负责，磋商小组由采购人代表和有关方面的专家组成。磋商小组的构成：</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人，其中采购人代表</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人， 专家</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人。</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20.2 磋商时间、地点、人员：</w:t>
      </w:r>
    </w:p>
    <w:p>
      <w:pPr>
        <w:spacing w:line="440" w:lineRule="exact"/>
        <w:ind w:firstLine="480" w:firstLineChars="200"/>
        <w:rPr>
          <w:rFonts w:ascii="仿宋" w:hAnsi="仿宋" w:eastAsia="仿宋" w:cs="仿宋"/>
          <w:color w:val="000000"/>
          <w:sz w:val="24"/>
        </w:rPr>
      </w:pPr>
      <w:bookmarkStart w:id="93" w:name="_Toc9878"/>
      <w:r>
        <w:rPr>
          <w:rFonts w:hint="eastAsia" w:ascii="仿宋" w:hAnsi="仿宋" w:eastAsia="仿宋" w:cs="仿宋"/>
          <w:color w:val="000000"/>
          <w:sz w:val="24"/>
        </w:rPr>
        <w:t>20.2.1磋商时间：响应文件递交截止时间后。</w:t>
      </w:r>
      <w:bookmarkEnd w:id="93"/>
    </w:p>
    <w:p>
      <w:pPr>
        <w:spacing w:line="440" w:lineRule="exact"/>
        <w:ind w:firstLine="480" w:firstLineChars="200"/>
        <w:rPr>
          <w:rFonts w:ascii="仿宋" w:hAnsi="仿宋" w:eastAsia="仿宋" w:cs="仿宋"/>
          <w:color w:val="000000"/>
          <w:sz w:val="24"/>
        </w:rPr>
      </w:pPr>
      <w:bookmarkStart w:id="94" w:name="_Toc29268"/>
      <w:r>
        <w:rPr>
          <w:rFonts w:hint="eastAsia" w:ascii="仿宋" w:hAnsi="仿宋" w:eastAsia="仿宋" w:cs="仿宋"/>
          <w:color w:val="000000"/>
          <w:sz w:val="24"/>
        </w:rPr>
        <w:t>20.2.2磋商地点：</w:t>
      </w:r>
      <w:bookmarkEnd w:id="94"/>
      <w:r>
        <w:rPr>
          <w:rFonts w:hint="eastAsia" w:ascii="仿宋" w:hAnsi="仿宋" w:eastAsia="仿宋" w:cs="仿宋"/>
          <w:color w:val="000000"/>
          <w:sz w:val="24"/>
        </w:rPr>
        <w:t>本项目需要磋商供应商代表在截标当天截标后，按磋商小组要求及时登陆广西政府采购云平台等候在线磋商。</w:t>
      </w:r>
    </w:p>
    <w:p>
      <w:pPr>
        <w:spacing w:line="440" w:lineRule="exact"/>
        <w:ind w:firstLine="480" w:firstLineChars="200"/>
        <w:rPr>
          <w:rFonts w:ascii="仿宋" w:hAnsi="仿宋" w:eastAsia="仿宋" w:cs="仿宋"/>
          <w:bCs/>
          <w:color w:val="000000"/>
          <w:sz w:val="24"/>
        </w:rPr>
      </w:pPr>
      <w:bookmarkStart w:id="95" w:name="_Toc21307"/>
      <w:r>
        <w:rPr>
          <w:rFonts w:hint="eastAsia" w:ascii="仿宋" w:hAnsi="仿宋" w:eastAsia="仿宋" w:cs="仿宋"/>
          <w:color w:val="000000"/>
          <w:sz w:val="24"/>
        </w:rPr>
        <w:t>20</w:t>
      </w:r>
      <w:r>
        <w:rPr>
          <w:rFonts w:hint="eastAsia" w:ascii="仿宋" w:hAnsi="仿宋" w:eastAsia="仿宋" w:cs="仿宋"/>
          <w:bCs/>
          <w:color w:val="000000"/>
          <w:sz w:val="24"/>
        </w:rPr>
        <w:t>.2.3磋商参加人员：供应商法定代表人、负责人、自然人或相应的委托代理人持</w:t>
      </w:r>
      <w:r>
        <w:rPr>
          <w:rFonts w:hint="eastAsia" w:ascii="仿宋" w:hAnsi="仿宋" w:eastAsia="仿宋" w:cs="仿宋"/>
          <w:bCs/>
          <w:color w:val="000000"/>
          <w:sz w:val="24"/>
          <w:u w:val="single"/>
        </w:rPr>
        <w:t>有效身份证原件</w:t>
      </w:r>
      <w:r>
        <w:rPr>
          <w:rFonts w:hint="eastAsia" w:ascii="仿宋" w:hAnsi="仿宋" w:eastAsia="仿宋" w:cs="仿宋"/>
          <w:bCs/>
          <w:color w:val="000000"/>
          <w:sz w:val="24"/>
        </w:rPr>
        <w:t>和供应商</w:t>
      </w:r>
      <w:r>
        <w:rPr>
          <w:rFonts w:hint="eastAsia" w:ascii="仿宋" w:hAnsi="仿宋" w:eastAsia="仿宋" w:cs="仿宋"/>
          <w:bCs/>
          <w:color w:val="000000"/>
          <w:sz w:val="24"/>
          <w:u w:val="single"/>
        </w:rPr>
        <w:t>广西政府采购云平台CA数字证书</w:t>
      </w:r>
      <w:r>
        <w:rPr>
          <w:rFonts w:hint="eastAsia" w:ascii="仿宋" w:hAnsi="仿宋" w:eastAsia="仿宋" w:cs="仿宋"/>
          <w:bCs/>
          <w:color w:val="000000"/>
          <w:sz w:val="24"/>
        </w:rPr>
        <w:t>参加磋商。请供应商按时到达指定地点等候磋商。</w:t>
      </w:r>
      <w:bookmarkEnd w:id="95"/>
    </w:p>
    <w:p>
      <w:pPr>
        <w:spacing w:line="440" w:lineRule="exact"/>
        <w:ind w:firstLine="480" w:firstLineChars="200"/>
        <w:rPr>
          <w:rFonts w:ascii="仿宋" w:hAnsi="仿宋" w:eastAsia="仿宋" w:cs="仿宋"/>
          <w:bCs/>
          <w:color w:val="000000"/>
          <w:sz w:val="24"/>
        </w:rPr>
      </w:pPr>
      <w:bookmarkStart w:id="96" w:name="_Toc6288"/>
      <w:r>
        <w:rPr>
          <w:rFonts w:hint="eastAsia" w:ascii="仿宋" w:hAnsi="仿宋" w:eastAsia="仿宋" w:cs="仿宋"/>
          <w:bCs/>
          <w:color w:val="000000"/>
          <w:sz w:val="24"/>
        </w:rPr>
        <w:t>20.2.4响应文件递交截止时间后，由磋商小组在评标室内线上开启响应文件。</w:t>
      </w:r>
      <w:bookmarkEnd w:id="96"/>
    </w:p>
    <w:p>
      <w:pPr>
        <w:pStyle w:val="5"/>
        <w:spacing w:before="0" w:after="0" w:line="440" w:lineRule="exact"/>
        <w:ind w:firstLine="482" w:firstLineChars="200"/>
        <w:rPr>
          <w:rFonts w:ascii="仿宋" w:hAnsi="仿宋" w:eastAsia="仿宋" w:cs="仿宋"/>
          <w:color w:val="000000"/>
          <w:sz w:val="24"/>
        </w:rPr>
      </w:pPr>
      <w:bookmarkStart w:id="97" w:name="_Toc25258"/>
      <w:bookmarkStart w:id="98" w:name="_Toc23222"/>
      <w:r>
        <w:rPr>
          <w:rFonts w:hint="eastAsia" w:ascii="仿宋" w:hAnsi="仿宋" w:eastAsia="仿宋" w:cs="仿宋"/>
          <w:color w:val="000000"/>
          <w:sz w:val="24"/>
        </w:rPr>
        <w:t>21. 评审原则</w:t>
      </w:r>
      <w:bookmarkEnd w:id="97"/>
      <w:bookmarkEnd w:id="98"/>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21.1 磋商小组必须坚持公平、公正、科学和择优的原则。</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21.2 评审办法：综合评分法，具体详见第四章评审办法。</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21.3 磋商小组应按磋商文件进行评审，不得擅自更改评审办法。</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21.4 在评审过程中，磋商小组任何人不得对某个供应商发表任何倾向性意见，不得向其他磋商小组成员明示或者暗示自己的评审意见。</w:t>
      </w:r>
    </w:p>
    <w:p>
      <w:pPr>
        <w:spacing w:line="4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21.5 磋商小组成员对需要共同认定的事项存在争议的，按照少数服从多数的原则作出结论。持不同意见的磋商小组成员应当在评审报告上签署不同意见并说明理由，否则视为同意。</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21.6 响应文件最后报价出现前后不一致的，除竞争性磋商文件另有规定外，按照下列规定修正：</w:t>
      </w:r>
    </w:p>
    <w:p>
      <w:pPr>
        <w:spacing w:line="4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（1）响应文件中磋商报价表内容与响应文件中相应内容不一致的，以最后磋商报价表为准；</w:t>
      </w:r>
    </w:p>
    <w:p>
      <w:pPr>
        <w:spacing w:line="4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pPr>
        <w:spacing w:line="4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（3）单价金额小数点或者百分比有明显错位的，以报价表的总价为准，并修改单价；</w:t>
      </w:r>
    </w:p>
    <w:p>
      <w:pPr>
        <w:spacing w:line="4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5"/>
        <w:spacing w:before="0" w:after="0" w:line="440" w:lineRule="exact"/>
        <w:ind w:firstLine="482" w:firstLineChars="200"/>
        <w:rPr>
          <w:rFonts w:ascii="仿宋" w:hAnsi="仿宋" w:eastAsia="仿宋" w:cs="仿宋"/>
          <w:color w:val="000000"/>
          <w:sz w:val="24"/>
        </w:rPr>
      </w:pPr>
      <w:bookmarkStart w:id="99" w:name="_Toc27193"/>
      <w:bookmarkStart w:id="100" w:name="_Toc2440"/>
      <w:r>
        <w:rPr>
          <w:rFonts w:hint="eastAsia" w:ascii="仿宋" w:hAnsi="仿宋" w:eastAsia="仿宋" w:cs="仿宋"/>
          <w:color w:val="000000"/>
          <w:sz w:val="24"/>
        </w:rPr>
        <w:t>22. 评审程序及磋商要求</w:t>
      </w:r>
      <w:bookmarkEnd w:id="99"/>
      <w:bookmarkEnd w:id="100"/>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22.1磋商小组成员的通讯工具或相关电子设备交由桂林市公共资源交易中心统一保管后到达评标室，采购代理机构核实磋商小组成员身份，告知回避要求，宣布评审工作纪律和程序，推选磋商小组组长。</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22.4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22.4.1 查询渠道：《国家企业信用信息公示系统》（网址：www.gsxt.gov.cn/index.html）</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22.4.2 审查流程：</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（1）进入《国家企业信用信息公示系统》（网址：www.gsxt.gov.cn/index.html），输入企业名称，进入企业信息主页面；</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（2）查看主页“股东及出资信息”栏，或年报中的“股东及出资信息”栏信息；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（3）将各供应商的股东及出资信息进行比对，得出审查结论；</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（4）将相关资料作为评审资料打印存档。</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22.5 磋商小组如发现供应商提供的证明文件不齐全或不符合规定格式的，应一次性告知供应商，供应商应在规定的时间内线上补正或更正。</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仿宋" w:hAnsi="仿宋" w:eastAsia="仿宋" w:cs="仿宋"/>
          <w:sz w:val="24"/>
        </w:rPr>
        <w:t>个人CA签章)</w:t>
      </w:r>
      <w:r>
        <w:rPr>
          <w:rFonts w:hint="eastAsia" w:ascii="仿宋" w:hAnsi="仿宋" w:eastAsia="仿宋" w:cs="仿宋"/>
          <w:color w:val="000000"/>
          <w:sz w:val="24"/>
        </w:rPr>
        <w:t>或者加盖供应商公章（CA签章）。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根据磋商文件规定的程序、评定成交的标准等事项与实质性响应竞争性磋商文件要求的供应商进行磋商。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未实质性响应磋商文件的响应文件按无效处理，磋商小组应当告知有关供应商。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磋商小组所有成员应当按已确定的磋商顺序集中与单一供应商分别进行磋商，并给予所有实质性响应竞争性磋商文件要求的供应商平等的磋商机会。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磋商中，磋商小组不得透露与磋商有关的其他供应商的技术资料、价格和其他信息。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磋商小组对磋商过程和重要磋商内容进行记录，磋商双方在记录上签字确认。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22.8 在磋商过程中，磋商小组可以根据磋商文件和磋商情况实质性变动项目需求中的技术、服务要求以及合同草案条款，但不得变动磋商文件中的其他内容。实质性变动的内容，须经采购人代表确认。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对磋商文件作出的实质性变动是磋商文件的有效组成部分，磋商小组应当及时通过广西政府采购云平台同时通知所有参加磋商的供应商。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22.9 第二轮磋商</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磋商小组集中就重新提交的响应文件或磋商小组提出的磋商意见与单一响应供应商分别进行磋商。磋商小组对磋商过程和重要磋商内容进行记录，磋商双方在记录上签字确认（CA签章确认）。</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磋商后，供应商根据磋商小组统一整理的书面磋商记录要求做出书面承诺，并由其法定代表人或授权代表签字或者加盖公章（CA签章）后按时线上提交。</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22.10 在采购过程中符合竞争要求的供应商或者报价未超过采购预算的供应商不足 3 家的，采购人或者采购代理机构应当终止竞争性磋商采购活动。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22.11 最后报价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22.11.1 磋商文件能够详细列明采购标的的技术、服务要求的，磋商结束后，磋商小组应当要求所有继续参加磋商的供应商在规定时间内线上提交最后报价，提交最后报价的供应商不得少于 3 家。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22.11.4 根据《政府采购竞争性磋商采购方式管理暂行办法》(财库〔2014〕214 号)的规定：</w:t>
      </w:r>
      <w:r>
        <w:rPr>
          <w:rFonts w:hint="eastAsia" w:ascii="仿宋" w:hAnsi="仿宋" w:eastAsia="仿宋" w:cs="仿宋"/>
          <w:b/>
          <w:bCs/>
          <w:color w:val="000000"/>
          <w:sz w:val="24"/>
        </w:rPr>
        <w:t xml:space="preserve">最后报价是供应商响应文件的有效组成部分。 </w:t>
      </w:r>
      <w:r>
        <w:rPr>
          <w:rFonts w:hint="eastAsia" w:ascii="仿宋" w:hAnsi="仿宋" w:eastAsia="仿宋" w:cs="仿宋"/>
          <w:color w:val="000000"/>
          <w:sz w:val="24"/>
        </w:rPr>
        <w:t>符合本办法(财库〔2014〕214号文)第三条第四项情形的，提交最后报价的供应商可以为2家。</w:t>
      </w:r>
      <w:r>
        <w:rPr>
          <w:rFonts w:hint="eastAsia" w:ascii="仿宋" w:hAnsi="仿宋" w:eastAsia="仿宋" w:cs="仿宋"/>
          <w:b/>
          <w:bCs/>
          <w:color w:val="000000"/>
          <w:sz w:val="24"/>
        </w:rPr>
        <w:t>（财库〔2014〕214号文第三条第四项：市场竞争不充分的科研项目，以及需要扶持的科技成果转化项目。）</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22.12 已提交响应文件的供应商，在提交最后报价之前，可以根据磋商情况书面退出磋商。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未书面退出磋商的供应商在规定时间内线上提交最后报价，其最后报价超出采购预算导致已通过评审的响应文件无效的，按供应商在提交响应文件截止时间后撤回响应文件处理。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22.13 评审报告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磋商小组应当从质量和服务均能满足磋商文件全部实质性响应要求的供应商中，按照最后综合得分由高到低的顺序提出 3 名以上（含 3 名）成交候选人，并编写评审报告。</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22.14 在评审过程中出现法律法规和磋商文件均没有明确规定的情形时，由磋商小组现场协商解决，协商不一致的，由全体磋商小组投票表决，以得票率二分之一以上磋商小组成员的意见为准。 </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22.15 采购代理机构发现磋商小组有明显的违规倾向或歧视现象，或不按评审办法进行，或其他不正常行为的，应当及时制止。如制止无效，应及时向桂林市政府采购监督管理机构报告。</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22.16 本采购项目的评审依据为竞争性磋商文件和竞争性磋商响应文件，采用的评审方法为</w:t>
      </w:r>
      <w:r>
        <w:rPr>
          <w:rFonts w:hint="eastAsia" w:ascii="仿宋" w:hAnsi="仿宋" w:eastAsia="仿宋" w:cs="仿宋"/>
          <w:b/>
          <w:bCs/>
          <w:color w:val="000000"/>
          <w:sz w:val="24"/>
        </w:rPr>
        <w:t>综合评分法。</w:t>
      </w:r>
    </w:p>
    <w:p>
      <w:pPr>
        <w:pStyle w:val="5"/>
        <w:spacing w:before="0" w:after="0" w:line="440" w:lineRule="exact"/>
        <w:ind w:firstLine="482" w:firstLineChars="200"/>
        <w:rPr>
          <w:rFonts w:ascii="仿宋" w:hAnsi="仿宋" w:eastAsia="仿宋" w:cs="仿宋"/>
          <w:color w:val="000000"/>
          <w:sz w:val="24"/>
        </w:rPr>
      </w:pPr>
      <w:bookmarkStart w:id="101" w:name="_Toc32470"/>
      <w:bookmarkStart w:id="102" w:name="_Toc13794"/>
      <w:r>
        <w:rPr>
          <w:rFonts w:hint="eastAsia" w:ascii="仿宋" w:hAnsi="仿宋" w:eastAsia="仿宋" w:cs="仿宋"/>
          <w:color w:val="000000"/>
          <w:sz w:val="24"/>
        </w:rPr>
        <w:t>23. 确定成交供应商</w:t>
      </w:r>
      <w:bookmarkEnd w:id="101"/>
      <w:bookmarkEnd w:id="102"/>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23.1磋商小组应当根据综合得分情况，按照综合得分由高到低顺序推荐成交候选人，并编写评审报告。磋商小组应当根据综合得分由高到低排列次序，若得分相同时，以最后报价由低到高顺序排列；若仍相同的，依次按服务方案、售后服务承诺、履约能力分由高到低顺序排列并推荐成交候选供应商。</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23.2采购单位应当确定磋商小组推荐排名第一的成交候选人为成交供应商。</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23.3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pPr>
        <w:spacing w:line="440" w:lineRule="exact"/>
        <w:ind w:firstLine="480" w:firstLineChars="200"/>
      </w:pPr>
      <w:r>
        <w:rPr>
          <w:rFonts w:hint="eastAsia" w:ascii="仿宋" w:hAnsi="仿宋" w:eastAsia="仿宋" w:cs="仿宋"/>
          <w:color w:val="000000"/>
          <w:sz w:val="24"/>
        </w:rPr>
        <w:t>23.4排名第二的成交候选人因前款规定的同样原因不能签订合同的，采购单位可以确定排名第三的成交候选人为成交供应商。</w:t>
      </w:r>
    </w:p>
    <w:p>
      <w:pPr>
        <w:pStyle w:val="5"/>
        <w:spacing w:before="0" w:after="0" w:line="440" w:lineRule="exact"/>
        <w:ind w:firstLine="482" w:firstLineChars="200"/>
        <w:rPr>
          <w:rFonts w:ascii="仿宋" w:hAnsi="仿宋" w:eastAsia="仿宋" w:cs="仿宋"/>
          <w:color w:val="000000"/>
          <w:sz w:val="24"/>
        </w:rPr>
      </w:pPr>
      <w:bookmarkStart w:id="103" w:name="_Toc11990"/>
      <w:bookmarkStart w:id="104" w:name="_Toc21715"/>
      <w:r>
        <w:rPr>
          <w:rFonts w:hint="eastAsia" w:ascii="仿宋" w:hAnsi="仿宋" w:eastAsia="仿宋" w:cs="仿宋"/>
          <w:color w:val="000000"/>
          <w:sz w:val="24"/>
        </w:rPr>
        <w:t>24. 属于下列情况之一者，响应文件无效</w:t>
      </w:r>
      <w:bookmarkEnd w:id="103"/>
      <w:bookmarkEnd w:id="104"/>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（1）未按磋商文件规定完整线上提交响应文件或未按规定要求线上签字、签章的；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（2）不具备磋商文件规定的资格要求的；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（3）响应文件未按磋商文件的内容和要求编制，或提供虚假材料的；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（4）响应文件有效期、交货时间、免费保修期（升级、维护）期/维护期、售后服务不能满足磋商文件要求的；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（5）供应商未就“采购需求”中的所有内容作完整唯一报价的，或报价超出采购预算总金额的；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（6）未在磋商小组规定的时间内提交响应文件(包括最后报价)的；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（7）超越了按照法律法规规定必须获得行政许可或者行政审批的经营范围的；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（8）未满足磋商文件实质性要求的或者响应文件有采购人不能接受的附加条件的；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（9）响应文件实质性要求未做变动，供应商最后报价高于第一次报价的；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（10）不符合法律、法规和磋商文件规定的其他实质性要求和条件的。</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供应商有下列情形之一的视为供应商相互串通磋商，响应文件将被视为无效</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（1）不同供应商的响应文件由同一单位或者个人编制；或不同供应商报名的IP地址一致的；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（2）不同供应商委托同一单位或者个人办理磋商事宜；</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（3）不同的供应商的响应文件载明的项目管理员为同一个人；</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（4）不同供应商的响应文件异常一致或竞标报价呈规律性差异；</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（5）不同供应商的响应文件相互混编。</w:t>
      </w:r>
    </w:p>
    <w:p>
      <w:pPr>
        <w:pStyle w:val="5"/>
        <w:spacing w:before="0" w:after="0" w:line="440" w:lineRule="exact"/>
        <w:ind w:firstLine="482" w:firstLineChars="200"/>
        <w:rPr>
          <w:rFonts w:ascii="仿宋" w:hAnsi="仿宋" w:eastAsia="仿宋" w:cs="仿宋"/>
          <w:color w:val="000000"/>
          <w:sz w:val="24"/>
        </w:rPr>
      </w:pPr>
      <w:bookmarkStart w:id="105" w:name="_Toc4259"/>
      <w:bookmarkStart w:id="106" w:name="_Toc5714"/>
      <w:r>
        <w:rPr>
          <w:rFonts w:hint="eastAsia" w:ascii="仿宋" w:hAnsi="仿宋" w:eastAsia="仿宋" w:cs="仿宋"/>
          <w:color w:val="000000"/>
          <w:sz w:val="24"/>
        </w:rPr>
        <w:t>25. 出现下列情形之一的，采购人或者采购代理机构应当终止竞争性磋商采购活动，发布项目终止公告并说明原因，重新开展采购活动</w:t>
      </w:r>
      <w:bookmarkEnd w:id="105"/>
      <w:bookmarkEnd w:id="106"/>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（1）因情况变化，不再符合规定的竞争性磋商采购方式适用情形的；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（2）出现影响采购公正的违法、违规行为的； </w:t>
      </w:r>
    </w:p>
    <w:p>
      <w:pPr>
        <w:spacing w:line="44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（3）在采购过程中符合竞争要求的供应商或者报价未超过采购预算的供应商不足3家的。</w:t>
      </w:r>
      <w:r>
        <w:rPr>
          <w:rFonts w:hint="eastAsia" w:ascii="仿宋" w:hAnsi="仿宋" w:eastAsia="仿宋" w:cs="仿宋"/>
          <w:b/>
          <w:bCs/>
          <w:color w:val="000000"/>
          <w:sz w:val="24"/>
        </w:rPr>
        <w:t xml:space="preserve">（除财库〔2014〕214 号《政府采购竞争性磋商采购方式管理暂行办法》第二十一条第三款规定的情形外） </w:t>
      </w:r>
    </w:p>
    <w:p>
      <w:pPr>
        <w:pStyle w:val="5"/>
        <w:spacing w:before="0" w:after="0" w:line="440" w:lineRule="exact"/>
        <w:ind w:firstLine="482" w:firstLineChars="200"/>
        <w:rPr>
          <w:rFonts w:ascii="仿宋" w:hAnsi="仿宋" w:eastAsia="仿宋" w:cs="仿宋"/>
          <w:color w:val="000000"/>
          <w:sz w:val="24"/>
        </w:rPr>
      </w:pPr>
      <w:bookmarkStart w:id="107" w:name="_Toc19105"/>
      <w:bookmarkStart w:id="108" w:name="_Toc28973"/>
      <w:r>
        <w:rPr>
          <w:rFonts w:hint="eastAsia" w:ascii="仿宋" w:hAnsi="仿宋" w:eastAsia="仿宋" w:cs="仿宋"/>
          <w:color w:val="000000"/>
          <w:sz w:val="24"/>
        </w:rPr>
        <w:t>26. 磋商过程的监控</w:t>
      </w:r>
      <w:bookmarkEnd w:id="107"/>
      <w:bookmarkEnd w:id="108"/>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本项目磋商过程实行全程录音、录像监控，供应商在磋商过程中所进行的试图影响磋商结果的不公正活动，可能导致其磋商被拒绝。</w:t>
      </w:r>
    </w:p>
    <w:p>
      <w:pPr>
        <w:pStyle w:val="5"/>
        <w:numPr>
          <w:ilvl w:val="0"/>
          <w:numId w:val="6"/>
        </w:numPr>
        <w:spacing w:before="0" w:after="0" w:line="440" w:lineRule="exact"/>
        <w:ind w:firstLine="482" w:firstLineChars="200"/>
        <w:rPr>
          <w:rFonts w:ascii="仿宋" w:hAnsi="仿宋" w:eastAsia="仿宋" w:cs="仿宋"/>
          <w:color w:val="000000"/>
          <w:sz w:val="24"/>
        </w:rPr>
      </w:pPr>
      <w:bookmarkStart w:id="109" w:name="_Toc14787"/>
      <w:bookmarkStart w:id="110" w:name="_Toc14829"/>
      <w:r>
        <w:rPr>
          <w:rFonts w:hint="eastAsia" w:ascii="仿宋" w:hAnsi="仿宋" w:eastAsia="仿宋" w:cs="仿宋"/>
          <w:color w:val="000000"/>
          <w:sz w:val="24"/>
        </w:rPr>
        <w:t>信用查询</w:t>
      </w:r>
      <w:bookmarkEnd w:id="109"/>
      <w:bookmarkEnd w:id="110"/>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根据《关于做好政府采购有关信用主体标识码登记及在政府采购活动中查询使用信用记录有关问题的通知》桂财采〔2016〕37号的通知，采购代理机构对成交人的成交资格进行信用查询：</w:t>
      </w:r>
    </w:p>
    <w:p>
      <w:pPr>
        <w:spacing w:line="440" w:lineRule="exact"/>
        <w:ind w:firstLine="240" w:firstLineChars="100"/>
        <w:rPr>
          <w:rFonts w:ascii="仿宋" w:hAnsi="仿宋" w:eastAsia="仿宋" w:cs="仿宋"/>
          <w:color w:val="000000"/>
          <w:sz w:val="24"/>
        </w:rPr>
      </w:pPr>
      <w:r>
        <w:rPr>
          <w:rFonts w:hint="eastAsia" w:ascii="仿宋" w:hAnsi="仿宋" w:eastAsia="仿宋" w:cs="仿宋"/>
          <w:color w:val="000000"/>
          <w:sz w:val="24"/>
        </w:rPr>
        <w:t>（1）查询渠道：“信用中国”网站(www.creditchina.gov.cn)、中国政府采购网(www.ccgp.gov.cn)等；</w:t>
      </w:r>
    </w:p>
    <w:p>
      <w:pPr>
        <w:spacing w:line="440" w:lineRule="exact"/>
        <w:ind w:firstLine="240" w:firstLineChars="100"/>
        <w:rPr>
          <w:rFonts w:ascii="仿宋" w:hAnsi="仿宋" w:eastAsia="仿宋" w:cs="仿宋"/>
          <w:color w:val="000000"/>
          <w:sz w:val="24"/>
        </w:rPr>
      </w:pPr>
      <w:r>
        <w:rPr>
          <w:rFonts w:hint="eastAsia" w:ascii="仿宋" w:hAnsi="仿宋" w:eastAsia="仿宋" w:cs="仿宋"/>
          <w:color w:val="000000"/>
          <w:sz w:val="24"/>
        </w:rPr>
        <w:t>（2）查询时间：成交通知书发出前；</w:t>
      </w:r>
    </w:p>
    <w:p>
      <w:pPr>
        <w:spacing w:line="440" w:lineRule="exact"/>
        <w:ind w:firstLine="240" w:firstLineChars="100"/>
        <w:rPr>
          <w:rFonts w:ascii="仿宋" w:hAnsi="仿宋" w:eastAsia="仿宋" w:cs="仿宋"/>
          <w:color w:val="000000"/>
          <w:sz w:val="24"/>
        </w:rPr>
      </w:pPr>
      <w:r>
        <w:rPr>
          <w:rFonts w:hint="eastAsia" w:ascii="仿宋" w:hAnsi="仿宋" w:eastAsia="仿宋" w:cs="仿宋"/>
          <w:color w:val="000000"/>
          <w:sz w:val="24"/>
        </w:rPr>
        <w:t>（3）信用信息查询记录和证据留存方式：在查询网站中直接打印查询记录，打印材料作为采购活动资料保存。</w:t>
      </w:r>
    </w:p>
    <w:p>
      <w:pPr>
        <w:spacing w:line="440" w:lineRule="exact"/>
        <w:ind w:firstLine="240" w:firstLineChars="100"/>
        <w:rPr>
          <w:rFonts w:ascii="仿宋" w:hAnsi="仿宋" w:eastAsia="仿宋" w:cs="仿宋"/>
          <w:color w:val="000000"/>
          <w:sz w:val="24"/>
        </w:rPr>
      </w:pPr>
      <w:r>
        <w:rPr>
          <w:rFonts w:hint="eastAsia" w:ascii="仿宋" w:hAnsi="仿宋" w:eastAsia="仿宋" w:cs="仿宋"/>
          <w:color w:val="000000"/>
          <w:sz w:val="24"/>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pStyle w:val="5"/>
        <w:spacing w:before="0" w:after="0" w:line="440" w:lineRule="exact"/>
        <w:ind w:firstLine="482" w:firstLineChars="200"/>
        <w:rPr>
          <w:rFonts w:ascii="仿宋" w:hAnsi="仿宋" w:eastAsia="仿宋" w:cs="仿宋"/>
          <w:color w:val="000000"/>
          <w:sz w:val="24"/>
        </w:rPr>
      </w:pPr>
      <w:bookmarkStart w:id="111" w:name="_Toc9438"/>
      <w:bookmarkStart w:id="112" w:name="_Toc27656"/>
      <w:r>
        <w:rPr>
          <w:rFonts w:hint="eastAsia" w:ascii="仿宋" w:hAnsi="仿宋" w:eastAsia="仿宋" w:cs="仿宋"/>
          <w:color w:val="000000"/>
          <w:sz w:val="24"/>
        </w:rPr>
        <w:t>28. 成交结果公告及成交通知书</w:t>
      </w:r>
      <w:bookmarkEnd w:id="111"/>
      <w:bookmarkEnd w:id="112"/>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28.1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28.2 在发布成交公告的同时，采购代理机构向成交供应商发出成交通知书。成交供应商自接到通知之日起七个工作日内，办理成交通知书领取手续。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28.3 采购代理机构无义务向未成交的供应商解释未成交原因和退还响应文件。</w:t>
      </w:r>
    </w:p>
    <w:p>
      <w:pPr>
        <w:pStyle w:val="4"/>
        <w:spacing w:line="440" w:lineRule="exact"/>
        <w:jc w:val="center"/>
        <w:rPr>
          <w:rFonts w:ascii="仿宋" w:hAnsi="仿宋" w:eastAsia="仿宋" w:cs="仿宋"/>
          <w:b/>
          <w:bCs w:val="0"/>
          <w:szCs w:val="28"/>
        </w:rPr>
      </w:pPr>
      <w:bookmarkStart w:id="113" w:name="_Toc25593"/>
    </w:p>
    <w:p>
      <w:pPr>
        <w:pStyle w:val="4"/>
        <w:spacing w:line="440" w:lineRule="exact"/>
        <w:jc w:val="center"/>
        <w:rPr>
          <w:rFonts w:ascii="仿宋" w:hAnsi="仿宋" w:eastAsia="仿宋" w:cs="仿宋"/>
          <w:b/>
          <w:bCs w:val="0"/>
          <w:szCs w:val="28"/>
        </w:rPr>
      </w:pPr>
      <w:bookmarkStart w:id="114" w:name="_Toc3667"/>
      <w:r>
        <w:rPr>
          <w:rFonts w:hint="eastAsia" w:ascii="仿宋" w:hAnsi="仿宋" w:eastAsia="仿宋" w:cs="仿宋"/>
          <w:b/>
          <w:bCs w:val="0"/>
          <w:szCs w:val="28"/>
        </w:rPr>
        <w:t>五、签订合同</w:t>
      </w:r>
      <w:bookmarkEnd w:id="113"/>
      <w:bookmarkEnd w:id="114"/>
    </w:p>
    <w:p>
      <w:pPr>
        <w:pStyle w:val="5"/>
        <w:spacing w:before="0" w:after="0" w:line="440" w:lineRule="exact"/>
        <w:ind w:firstLine="482" w:firstLineChars="200"/>
        <w:rPr>
          <w:rFonts w:ascii="仿宋" w:hAnsi="仿宋" w:eastAsia="仿宋" w:cs="仿宋"/>
          <w:color w:val="000000"/>
          <w:sz w:val="24"/>
        </w:rPr>
      </w:pPr>
      <w:bookmarkStart w:id="115" w:name="_Toc9354"/>
      <w:bookmarkStart w:id="116" w:name="_Toc26520"/>
      <w:r>
        <w:rPr>
          <w:rFonts w:hint="eastAsia" w:ascii="仿宋" w:hAnsi="仿宋" w:eastAsia="仿宋" w:cs="仿宋"/>
          <w:color w:val="000000"/>
          <w:sz w:val="24"/>
        </w:rPr>
        <w:t>29. 履约保证金</w:t>
      </w:r>
      <w:bookmarkEnd w:id="115"/>
      <w:bookmarkEnd w:id="116"/>
    </w:p>
    <w:p>
      <w:pPr>
        <w:spacing w:line="440" w:lineRule="exact"/>
        <w:rPr>
          <w:rFonts w:ascii="仿宋" w:hAnsi="仿宋" w:eastAsia="仿宋" w:cs="仿宋"/>
          <w:b/>
          <w:color w:val="000000"/>
          <w:sz w:val="24"/>
        </w:rPr>
      </w:pPr>
      <w:r>
        <w:rPr>
          <w:rFonts w:hint="eastAsia" w:ascii="仿宋" w:hAnsi="仿宋" w:eastAsia="仿宋" w:cs="仿宋"/>
          <w:color w:val="000000"/>
          <w:sz w:val="24"/>
        </w:rPr>
        <w:t>本项目免收履约保证金。</w:t>
      </w:r>
    </w:p>
    <w:p>
      <w:pPr>
        <w:pStyle w:val="5"/>
        <w:spacing w:before="0" w:after="0" w:line="440" w:lineRule="exact"/>
        <w:ind w:firstLine="482" w:firstLineChars="200"/>
        <w:rPr>
          <w:rFonts w:ascii="仿宋" w:hAnsi="仿宋" w:eastAsia="仿宋" w:cs="仿宋"/>
          <w:color w:val="000000"/>
          <w:sz w:val="24"/>
        </w:rPr>
      </w:pPr>
      <w:bookmarkStart w:id="117" w:name="_Toc13771"/>
      <w:bookmarkStart w:id="118" w:name="_Toc4956"/>
      <w:r>
        <w:rPr>
          <w:rFonts w:hint="eastAsia" w:ascii="仿宋" w:hAnsi="仿宋" w:eastAsia="仿宋" w:cs="仿宋"/>
          <w:color w:val="000000"/>
          <w:sz w:val="24"/>
        </w:rPr>
        <w:t>30. 签订合同</w:t>
      </w:r>
      <w:bookmarkEnd w:id="117"/>
      <w:bookmarkEnd w:id="118"/>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30.1 签订合同时间：成交通知书发出之日起八个工作日内签订合同。成交供应商领取成交通知书后，应按规定与采购人签订合同。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30.2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（1）成交后不与采购人签订合同的（不可抗力除外）；</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（2）将成交项目转让给他人，或者在响应文件中未说明，且未经采购人同意，将成交项目分包给他人的；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（3）拒绝履行合同义务的。</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30.3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博滔工程项目管理咨询有限公司存档。</w:t>
      </w:r>
    </w:p>
    <w:p>
      <w:pPr>
        <w:pStyle w:val="4"/>
        <w:spacing w:line="440" w:lineRule="exact"/>
        <w:jc w:val="center"/>
        <w:rPr>
          <w:rFonts w:ascii="仿宋" w:hAnsi="仿宋" w:eastAsia="仿宋" w:cs="仿宋"/>
          <w:b/>
          <w:bCs w:val="0"/>
          <w:szCs w:val="28"/>
        </w:rPr>
      </w:pPr>
      <w:bookmarkStart w:id="119" w:name="_Toc16348"/>
    </w:p>
    <w:p>
      <w:pPr>
        <w:pStyle w:val="4"/>
        <w:spacing w:line="440" w:lineRule="exact"/>
        <w:jc w:val="center"/>
        <w:rPr>
          <w:rFonts w:ascii="仿宋" w:hAnsi="仿宋" w:eastAsia="仿宋" w:cs="仿宋"/>
          <w:b/>
          <w:bCs w:val="0"/>
          <w:szCs w:val="28"/>
        </w:rPr>
      </w:pPr>
      <w:bookmarkStart w:id="120" w:name="_Toc25801"/>
      <w:r>
        <w:rPr>
          <w:rFonts w:hint="eastAsia" w:ascii="仿宋" w:hAnsi="仿宋" w:eastAsia="仿宋" w:cs="仿宋"/>
          <w:b/>
          <w:bCs w:val="0"/>
          <w:szCs w:val="28"/>
        </w:rPr>
        <w:t>六、其他事项</w:t>
      </w:r>
      <w:bookmarkEnd w:id="119"/>
      <w:bookmarkEnd w:id="120"/>
    </w:p>
    <w:p>
      <w:pPr>
        <w:pStyle w:val="5"/>
        <w:spacing w:before="0" w:after="0" w:line="440" w:lineRule="exact"/>
        <w:ind w:firstLine="482" w:firstLineChars="200"/>
        <w:rPr>
          <w:rFonts w:ascii="仿宋" w:hAnsi="仿宋" w:eastAsia="仿宋" w:cs="仿宋"/>
          <w:color w:val="000000"/>
          <w:sz w:val="24"/>
        </w:rPr>
      </w:pPr>
      <w:bookmarkStart w:id="121" w:name="_Toc28647"/>
      <w:bookmarkStart w:id="122" w:name="_Toc21562"/>
      <w:r>
        <w:rPr>
          <w:rFonts w:hint="eastAsia" w:ascii="仿宋" w:hAnsi="仿宋" w:eastAsia="仿宋" w:cs="仿宋"/>
          <w:color w:val="000000"/>
          <w:sz w:val="24"/>
        </w:rPr>
        <w:t>31. 采购代理服务费</w:t>
      </w:r>
      <w:bookmarkEnd w:id="121"/>
      <w:bookmarkEnd w:id="122"/>
    </w:p>
    <w:p>
      <w:pPr>
        <w:spacing w:line="440" w:lineRule="exact"/>
        <w:ind w:firstLine="480" w:firstLineChars="200"/>
        <w:rPr>
          <w:rFonts w:ascii="仿宋" w:hAnsi="仿宋" w:eastAsia="仿宋" w:cs="仿宋"/>
          <w:color w:val="000000"/>
          <w:sz w:val="24"/>
        </w:rPr>
      </w:pPr>
      <w:bookmarkStart w:id="123" w:name="_Toc12374"/>
      <w:r>
        <w:rPr>
          <w:rFonts w:hint="eastAsia" w:ascii="仿宋" w:hAnsi="仿宋" w:eastAsia="仿宋" w:cs="仿宋"/>
          <w:color w:val="000000"/>
          <w:sz w:val="24"/>
        </w:rPr>
        <w:t>31.1成交供应商领取成交通知书前，向广西博滔工程项目管理咨询有限公司一次性付清代理服务费。本项目招标代理服务收费标准参照计价格[2002]1980号《招标代理服务收费管理暂行办法》服务类收费标准向成交供应商收取。</w:t>
      </w:r>
    </w:p>
    <w:tbl>
      <w:tblPr>
        <w:tblStyle w:val="23"/>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pPr>
              <w:spacing w:line="400" w:lineRule="exact"/>
              <w:ind w:left="23"/>
              <w:rPr>
                <w:rFonts w:ascii="仿宋" w:hAnsi="仿宋" w:eastAsia="仿宋" w:cs="仿宋"/>
                <w:sz w:val="24"/>
              </w:rPr>
            </w:pPr>
            <w:r>
              <w:rPr>
                <w:rFonts w:ascii="仿宋" w:hAnsi="仿宋" w:eastAsia="仿宋" w:cs="仿宋"/>
                <w:sz w:val="24"/>
              </w:rPr>
              <w:pict>
                <v:line id="_x0000_s1029" o:spid="_x0000_s1029" o:spt="20" style="position:absolute;left:0pt;margin-left:23.35pt;margin-top:0.85pt;height:51.45pt;width:115.25pt;z-index:251661312;mso-width-relative:page;mso-height-relative:page;"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path arrowok="t"/>
                  <v:fill focussize="0,0"/>
                  <v:stroke/>
                  <v:imagedata o:title=""/>
                  <o:lock v:ext="edit"/>
                </v:line>
              </w:pict>
            </w:r>
            <w:r>
              <w:rPr>
                <w:rFonts w:hint="eastAsia" w:ascii="仿宋" w:hAnsi="仿宋" w:eastAsia="仿宋" w:cs="仿宋"/>
                <w:sz w:val="24"/>
              </w:rPr>
              <w:t>费率           服务类型</w:t>
            </w:r>
          </w:p>
          <w:p>
            <w:pPr>
              <w:spacing w:line="400" w:lineRule="exact"/>
              <w:ind w:left="23"/>
              <w:rPr>
                <w:rFonts w:ascii="仿宋" w:hAnsi="仿宋" w:eastAsia="仿宋" w:cs="仿宋"/>
                <w:sz w:val="24"/>
              </w:rPr>
            </w:pPr>
            <w:r>
              <w:rPr>
                <w:rFonts w:ascii="仿宋" w:hAnsi="仿宋" w:eastAsia="仿宋" w:cs="仿宋"/>
                <w:sz w:val="24"/>
              </w:rPr>
              <w:pict>
                <v:line id="_x0000_s1028" o:spid="_x0000_s1028" o:spt="20" style="position:absolute;left:0pt;margin-left:-5.4pt;margin-top:3.1pt;height:31.2pt;width:144pt;z-index:251662336;mso-width-relative:page;mso-height-relative:page;"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path arrowok="t"/>
                  <v:fill focussize="0,0"/>
                  <v:stroke/>
                  <v:imagedata o:title=""/>
                  <o:lock v:ext="edit"/>
                </v:line>
              </w:pict>
            </w:r>
          </w:p>
          <w:p>
            <w:pPr>
              <w:spacing w:line="400" w:lineRule="exact"/>
              <w:ind w:left="23"/>
              <w:rPr>
                <w:rFonts w:ascii="仿宋" w:hAnsi="仿宋" w:eastAsia="仿宋" w:cs="仿宋"/>
                <w:sz w:val="24"/>
              </w:rPr>
            </w:pPr>
            <w:r>
              <w:rPr>
                <w:rFonts w:hint="eastAsia" w:ascii="仿宋" w:hAnsi="仿宋" w:eastAsia="仿宋" w:cs="仿宋"/>
                <w:sz w:val="24"/>
              </w:rPr>
              <w:t>中标金额（万元）</w:t>
            </w:r>
          </w:p>
        </w:tc>
        <w:tc>
          <w:tcPr>
            <w:tcW w:w="1841" w:type="dxa"/>
            <w:vAlign w:val="center"/>
          </w:tcPr>
          <w:p>
            <w:pPr>
              <w:spacing w:line="400" w:lineRule="exact"/>
              <w:ind w:left="23"/>
              <w:jc w:val="center"/>
              <w:rPr>
                <w:rFonts w:ascii="仿宋" w:hAnsi="仿宋" w:eastAsia="仿宋" w:cs="仿宋"/>
                <w:sz w:val="24"/>
              </w:rPr>
            </w:pPr>
            <w:r>
              <w:rPr>
                <w:rFonts w:hint="eastAsia" w:ascii="仿宋" w:hAnsi="仿宋" w:eastAsia="仿宋" w:cs="仿宋"/>
                <w:sz w:val="24"/>
              </w:rPr>
              <w:t>货物招标</w:t>
            </w:r>
          </w:p>
        </w:tc>
        <w:tc>
          <w:tcPr>
            <w:tcW w:w="1992" w:type="dxa"/>
            <w:vAlign w:val="center"/>
          </w:tcPr>
          <w:p>
            <w:pPr>
              <w:spacing w:line="400" w:lineRule="exact"/>
              <w:ind w:left="23"/>
              <w:jc w:val="center"/>
              <w:rPr>
                <w:rFonts w:ascii="仿宋" w:hAnsi="仿宋" w:eastAsia="仿宋" w:cs="仿宋"/>
                <w:sz w:val="24"/>
              </w:rPr>
            </w:pPr>
            <w:r>
              <w:rPr>
                <w:rFonts w:hint="eastAsia" w:ascii="仿宋" w:hAnsi="仿宋" w:eastAsia="仿宋" w:cs="仿宋"/>
                <w:sz w:val="24"/>
              </w:rPr>
              <w:t>服务招标</w:t>
            </w:r>
          </w:p>
        </w:tc>
        <w:tc>
          <w:tcPr>
            <w:tcW w:w="2293" w:type="dxa"/>
            <w:vAlign w:val="center"/>
          </w:tcPr>
          <w:p>
            <w:pPr>
              <w:spacing w:line="400" w:lineRule="exact"/>
              <w:ind w:left="23"/>
              <w:jc w:val="center"/>
              <w:rPr>
                <w:rFonts w:ascii="仿宋" w:hAnsi="仿宋" w:eastAsia="仿宋" w:cs="仿宋"/>
                <w:sz w:val="24"/>
              </w:rPr>
            </w:pPr>
            <w:r>
              <w:rPr>
                <w:rFonts w:hint="eastAsia" w:ascii="仿宋" w:hAnsi="仿宋" w:eastAsia="仿宋" w:cs="仿宋"/>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pPr>
              <w:spacing w:line="400" w:lineRule="exact"/>
              <w:ind w:left="23"/>
              <w:rPr>
                <w:rFonts w:ascii="仿宋" w:hAnsi="仿宋" w:eastAsia="仿宋" w:cs="仿宋"/>
                <w:sz w:val="24"/>
              </w:rPr>
            </w:pPr>
            <w:r>
              <w:rPr>
                <w:rFonts w:hint="eastAsia" w:ascii="仿宋" w:hAnsi="仿宋" w:eastAsia="仿宋" w:cs="仿宋"/>
                <w:sz w:val="24"/>
              </w:rPr>
              <w:t>100以下</w:t>
            </w:r>
          </w:p>
        </w:tc>
        <w:tc>
          <w:tcPr>
            <w:tcW w:w="1841" w:type="dxa"/>
          </w:tcPr>
          <w:p>
            <w:pPr>
              <w:spacing w:line="400" w:lineRule="exact"/>
              <w:ind w:left="23"/>
              <w:jc w:val="center"/>
              <w:rPr>
                <w:rFonts w:ascii="仿宋" w:hAnsi="仿宋" w:eastAsia="仿宋" w:cs="仿宋"/>
                <w:sz w:val="24"/>
              </w:rPr>
            </w:pPr>
            <w:r>
              <w:rPr>
                <w:rFonts w:hint="eastAsia" w:ascii="仿宋" w:hAnsi="仿宋" w:eastAsia="仿宋" w:cs="仿宋"/>
                <w:sz w:val="24"/>
              </w:rPr>
              <w:t>1.5%</w:t>
            </w:r>
          </w:p>
        </w:tc>
        <w:tc>
          <w:tcPr>
            <w:tcW w:w="1992" w:type="dxa"/>
          </w:tcPr>
          <w:p>
            <w:pPr>
              <w:spacing w:line="400" w:lineRule="exact"/>
              <w:ind w:left="23"/>
              <w:jc w:val="center"/>
              <w:rPr>
                <w:rFonts w:ascii="仿宋" w:hAnsi="仿宋" w:eastAsia="仿宋" w:cs="仿宋"/>
                <w:sz w:val="24"/>
              </w:rPr>
            </w:pPr>
            <w:r>
              <w:rPr>
                <w:rFonts w:hint="eastAsia" w:ascii="仿宋" w:hAnsi="仿宋" w:eastAsia="仿宋" w:cs="仿宋"/>
                <w:sz w:val="24"/>
              </w:rPr>
              <w:t>1.5%</w:t>
            </w:r>
          </w:p>
        </w:tc>
        <w:tc>
          <w:tcPr>
            <w:tcW w:w="2293" w:type="dxa"/>
          </w:tcPr>
          <w:p>
            <w:pPr>
              <w:spacing w:line="400" w:lineRule="exact"/>
              <w:ind w:left="23"/>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pPr>
              <w:spacing w:line="400" w:lineRule="exact"/>
              <w:ind w:left="23"/>
              <w:rPr>
                <w:rFonts w:ascii="仿宋" w:hAnsi="仿宋" w:eastAsia="仿宋" w:cs="仿宋"/>
                <w:sz w:val="24"/>
              </w:rPr>
            </w:pPr>
            <w:r>
              <w:rPr>
                <w:rFonts w:hint="eastAsia" w:ascii="仿宋" w:hAnsi="仿宋" w:eastAsia="仿宋" w:cs="仿宋"/>
                <w:sz w:val="24"/>
              </w:rPr>
              <w:t>100-500</w:t>
            </w:r>
          </w:p>
        </w:tc>
        <w:tc>
          <w:tcPr>
            <w:tcW w:w="1841" w:type="dxa"/>
          </w:tcPr>
          <w:p>
            <w:pPr>
              <w:spacing w:line="400" w:lineRule="exact"/>
              <w:ind w:left="23"/>
              <w:jc w:val="center"/>
              <w:rPr>
                <w:rFonts w:ascii="仿宋" w:hAnsi="仿宋" w:eastAsia="仿宋" w:cs="仿宋"/>
                <w:sz w:val="24"/>
              </w:rPr>
            </w:pPr>
            <w:r>
              <w:rPr>
                <w:rFonts w:hint="eastAsia" w:ascii="仿宋" w:hAnsi="仿宋" w:eastAsia="仿宋" w:cs="仿宋"/>
                <w:sz w:val="24"/>
              </w:rPr>
              <w:t>1.1%</w:t>
            </w:r>
          </w:p>
        </w:tc>
        <w:tc>
          <w:tcPr>
            <w:tcW w:w="1992" w:type="dxa"/>
          </w:tcPr>
          <w:p>
            <w:pPr>
              <w:spacing w:line="400" w:lineRule="exact"/>
              <w:ind w:left="23"/>
              <w:jc w:val="center"/>
              <w:rPr>
                <w:rFonts w:ascii="仿宋" w:hAnsi="仿宋" w:eastAsia="仿宋" w:cs="仿宋"/>
                <w:sz w:val="24"/>
              </w:rPr>
            </w:pPr>
            <w:r>
              <w:rPr>
                <w:rFonts w:hint="eastAsia" w:ascii="仿宋" w:hAnsi="仿宋" w:eastAsia="仿宋" w:cs="仿宋"/>
                <w:sz w:val="24"/>
              </w:rPr>
              <w:t>0.8%</w:t>
            </w:r>
          </w:p>
        </w:tc>
        <w:tc>
          <w:tcPr>
            <w:tcW w:w="2293" w:type="dxa"/>
          </w:tcPr>
          <w:p>
            <w:pPr>
              <w:spacing w:line="400" w:lineRule="exact"/>
              <w:ind w:left="23"/>
              <w:jc w:val="center"/>
              <w:rPr>
                <w:rFonts w:ascii="仿宋" w:hAnsi="仿宋" w:eastAsia="仿宋" w:cs="仿宋"/>
                <w:sz w:val="24"/>
              </w:rPr>
            </w:pPr>
            <w:r>
              <w:rPr>
                <w:rFonts w:hint="eastAsia" w:ascii="仿宋" w:hAnsi="仿宋" w:eastAsia="仿宋" w:cs="仿宋"/>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仿宋" w:hAnsi="仿宋" w:eastAsia="仿宋" w:cs="仿宋"/>
                <w:sz w:val="24"/>
              </w:rPr>
            </w:pPr>
            <w:r>
              <w:rPr>
                <w:rFonts w:hint="eastAsia" w:ascii="仿宋" w:hAnsi="仿宋" w:eastAsia="仿宋" w:cs="仿宋"/>
                <w:sz w:val="24"/>
              </w:rPr>
              <w:t>500-1000</w:t>
            </w:r>
          </w:p>
        </w:tc>
        <w:tc>
          <w:tcPr>
            <w:tcW w:w="1841" w:type="dxa"/>
          </w:tcPr>
          <w:p>
            <w:pPr>
              <w:spacing w:line="400" w:lineRule="exact"/>
              <w:ind w:left="23"/>
              <w:jc w:val="center"/>
              <w:rPr>
                <w:rFonts w:ascii="仿宋" w:hAnsi="仿宋" w:eastAsia="仿宋" w:cs="仿宋"/>
                <w:sz w:val="24"/>
              </w:rPr>
            </w:pPr>
            <w:r>
              <w:rPr>
                <w:rFonts w:hint="eastAsia" w:ascii="仿宋" w:hAnsi="仿宋" w:eastAsia="仿宋" w:cs="仿宋"/>
                <w:sz w:val="24"/>
              </w:rPr>
              <w:t>0.8%</w:t>
            </w:r>
          </w:p>
        </w:tc>
        <w:tc>
          <w:tcPr>
            <w:tcW w:w="1992" w:type="dxa"/>
          </w:tcPr>
          <w:p>
            <w:pPr>
              <w:spacing w:line="400" w:lineRule="exact"/>
              <w:ind w:left="23"/>
              <w:jc w:val="center"/>
              <w:rPr>
                <w:rFonts w:ascii="仿宋" w:hAnsi="仿宋" w:eastAsia="仿宋" w:cs="仿宋"/>
                <w:sz w:val="24"/>
              </w:rPr>
            </w:pPr>
            <w:r>
              <w:rPr>
                <w:rFonts w:hint="eastAsia" w:ascii="仿宋" w:hAnsi="仿宋" w:eastAsia="仿宋" w:cs="仿宋"/>
                <w:sz w:val="24"/>
              </w:rPr>
              <w:t>0.45%</w:t>
            </w:r>
          </w:p>
        </w:tc>
        <w:tc>
          <w:tcPr>
            <w:tcW w:w="2293" w:type="dxa"/>
          </w:tcPr>
          <w:p>
            <w:pPr>
              <w:spacing w:line="400" w:lineRule="exact"/>
              <w:ind w:left="23"/>
              <w:jc w:val="center"/>
              <w:rPr>
                <w:rFonts w:ascii="仿宋" w:hAnsi="仿宋" w:eastAsia="仿宋" w:cs="仿宋"/>
                <w:sz w:val="24"/>
              </w:rPr>
            </w:pPr>
            <w:r>
              <w:rPr>
                <w:rFonts w:hint="eastAsia" w:ascii="仿宋" w:hAnsi="仿宋" w:eastAsia="仿宋" w:cs="仿宋"/>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仿宋" w:hAnsi="仿宋" w:eastAsia="仿宋" w:cs="仿宋"/>
                <w:sz w:val="24"/>
              </w:rPr>
            </w:pPr>
            <w:r>
              <w:rPr>
                <w:rFonts w:hint="eastAsia" w:ascii="仿宋" w:hAnsi="仿宋" w:eastAsia="仿宋" w:cs="仿宋"/>
                <w:sz w:val="24"/>
              </w:rPr>
              <w:t>1000-5000</w:t>
            </w:r>
          </w:p>
        </w:tc>
        <w:tc>
          <w:tcPr>
            <w:tcW w:w="1841" w:type="dxa"/>
          </w:tcPr>
          <w:p>
            <w:pPr>
              <w:spacing w:line="400" w:lineRule="exact"/>
              <w:ind w:left="23"/>
              <w:jc w:val="center"/>
              <w:rPr>
                <w:rFonts w:ascii="仿宋" w:hAnsi="仿宋" w:eastAsia="仿宋" w:cs="仿宋"/>
                <w:sz w:val="24"/>
              </w:rPr>
            </w:pPr>
            <w:r>
              <w:rPr>
                <w:rFonts w:hint="eastAsia" w:ascii="仿宋" w:hAnsi="仿宋" w:eastAsia="仿宋" w:cs="仿宋"/>
                <w:sz w:val="24"/>
              </w:rPr>
              <w:t>0.5%</w:t>
            </w:r>
          </w:p>
        </w:tc>
        <w:tc>
          <w:tcPr>
            <w:tcW w:w="1992" w:type="dxa"/>
          </w:tcPr>
          <w:p>
            <w:pPr>
              <w:spacing w:line="400" w:lineRule="exact"/>
              <w:ind w:left="23"/>
              <w:jc w:val="center"/>
              <w:rPr>
                <w:rFonts w:ascii="仿宋" w:hAnsi="仿宋" w:eastAsia="仿宋" w:cs="仿宋"/>
                <w:sz w:val="24"/>
              </w:rPr>
            </w:pPr>
            <w:r>
              <w:rPr>
                <w:rFonts w:hint="eastAsia" w:ascii="仿宋" w:hAnsi="仿宋" w:eastAsia="仿宋" w:cs="仿宋"/>
                <w:sz w:val="24"/>
              </w:rPr>
              <w:t>0.25%</w:t>
            </w:r>
          </w:p>
        </w:tc>
        <w:tc>
          <w:tcPr>
            <w:tcW w:w="2293" w:type="dxa"/>
          </w:tcPr>
          <w:p>
            <w:pPr>
              <w:spacing w:line="400" w:lineRule="exact"/>
              <w:ind w:left="23"/>
              <w:jc w:val="center"/>
              <w:rPr>
                <w:rFonts w:ascii="仿宋" w:hAnsi="仿宋" w:eastAsia="仿宋" w:cs="仿宋"/>
                <w:sz w:val="24"/>
              </w:rPr>
            </w:pPr>
            <w:r>
              <w:rPr>
                <w:rFonts w:hint="eastAsia" w:ascii="仿宋" w:hAnsi="仿宋" w:eastAsia="仿宋" w:cs="仿宋"/>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spacing w:line="400" w:lineRule="exact"/>
              <w:ind w:left="23"/>
              <w:rPr>
                <w:rFonts w:ascii="仿宋" w:hAnsi="仿宋" w:eastAsia="仿宋" w:cs="仿宋"/>
                <w:sz w:val="24"/>
              </w:rPr>
            </w:pPr>
            <w:r>
              <w:rPr>
                <w:rFonts w:hint="eastAsia" w:ascii="仿宋" w:hAnsi="仿宋" w:eastAsia="仿宋" w:cs="仿宋"/>
                <w:sz w:val="24"/>
              </w:rPr>
              <w:t>5000-10000</w:t>
            </w:r>
          </w:p>
        </w:tc>
        <w:tc>
          <w:tcPr>
            <w:tcW w:w="1841" w:type="dxa"/>
          </w:tcPr>
          <w:p>
            <w:pPr>
              <w:spacing w:line="400" w:lineRule="exact"/>
              <w:ind w:left="23"/>
              <w:jc w:val="center"/>
              <w:rPr>
                <w:rFonts w:ascii="仿宋" w:hAnsi="仿宋" w:eastAsia="仿宋" w:cs="仿宋"/>
                <w:sz w:val="24"/>
              </w:rPr>
            </w:pPr>
            <w:r>
              <w:rPr>
                <w:rFonts w:hint="eastAsia" w:ascii="仿宋" w:hAnsi="仿宋" w:eastAsia="仿宋" w:cs="仿宋"/>
                <w:sz w:val="24"/>
              </w:rPr>
              <w:t>0.25%</w:t>
            </w:r>
          </w:p>
        </w:tc>
        <w:tc>
          <w:tcPr>
            <w:tcW w:w="1992" w:type="dxa"/>
          </w:tcPr>
          <w:p>
            <w:pPr>
              <w:spacing w:line="400" w:lineRule="exact"/>
              <w:ind w:left="23"/>
              <w:jc w:val="center"/>
              <w:rPr>
                <w:rFonts w:ascii="仿宋" w:hAnsi="仿宋" w:eastAsia="仿宋" w:cs="仿宋"/>
                <w:sz w:val="24"/>
              </w:rPr>
            </w:pPr>
            <w:r>
              <w:rPr>
                <w:rFonts w:hint="eastAsia" w:ascii="仿宋" w:hAnsi="仿宋" w:eastAsia="仿宋" w:cs="仿宋"/>
                <w:sz w:val="24"/>
              </w:rPr>
              <w:t>0.1%</w:t>
            </w:r>
          </w:p>
        </w:tc>
        <w:tc>
          <w:tcPr>
            <w:tcW w:w="2293" w:type="dxa"/>
          </w:tcPr>
          <w:p>
            <w:pPr>
              <w:spacing w:line="400" w:lineRule="exact"/>
              <w:ind w:left="23"/>
              <w:jc w:val="center"/>
              <w:rPr>
                <w:rFonts w:ascii="仿宋" w:hAnsi="仿宋" w:eastAsia="仿宋" w:cs="仿宋"/>
                <w:sz w:val="24"/>
              </w:rPr>
            </w:pPr>
            <w:r>
              <w:rPr>
                <w:rFonts w:hint="eastAsia" w:ascii="仿宋" w:hAnsi="仿宋" w:eastAsia="仿宋" w:cs="仿宋"/>
                <w:sz w:val="24"/>
              </w:rPr>
              <w:t>0.2%</w:t>
            </w:r>
          </w:p>
        </w:tc>
      </w:tr>
    </w:tbl>
    <w:p>
      <w:pPr>
        <w:spacing w:line="400" w:lineRule="exact"/>
        <w:ind w:left="25"/>
        <w:rPr>
          <w:rFonts w:ascii="仿宋" w:hAnsi="仿宋" w:eastAsia="仿宋" w:cs="仿宋"/>
          <w:sz w:val="24"/>
        </w:rPr>
      </w:pPr>
      <w:r>
        <w:rPr>
          <w:rFonts w:hint="eastAsia" w:ascii="仿宋" w:hAnsi="仿宋" w:eastAsia="仿宋" w:cs="仿宋"/>
          <w:sz w:val="24"/>
        </w:rPr>
        <w:t>注：招标代理服务收费按差额定率累进法计算。</w:t>
      </w:r>
    </w:p>
    <w:p>
      <w:pPr>
        <w:spacing w:line="400" w:lineRule="exact"/>
        <w:ind w:firstLine="422"/>
        <w:rPr>
          <w:rFonts w:ascii="仿宋" w:hAnsi="仿宋" w:eastAsia="仿宋" w:cs="仿宋"/>
          <w:bCs/>
          <w:sz w:val="24"/>
        </w:rPr>
      </w:pPr>
      <w:r>
        <w:rPr>
          <w:rFonts w:hint="eastAsia" w:ascii="仿宋" w:hAnsi="仿宋" w:eastAsia="仿宋" w:cs="仿宋"/>
          <w:bCs/>
          <w:sz w:val="24"/>
        </w:rPr>
        <w:t>31.2招标代理服务费缴纳账户：</w:t>
      </w:r>
    </w:p>
    <w:p>
      <w:pPr>
        <w:spacing w:line="440" w:lineRule="exact"/>
        <w:ind w:firstLine="482" w:firstLineChars="200"/>
        <w:rPr>
          <w:rStyle w:val="31"/>
          <w:rFonts w:ascii="仿宋" w:hAnsi="仿宋" w:eastAsia="仿宋" w:cs="仿宋"/>
          <w:color w:val="000000"/>
          <w:sz w:val="24"/>
        </w:rPr>
      </w:pPr>
      <w:bookmarkStart w:id="124" w:name="_Toc25237"/>
      <w:r>
        <w:rPr>
          <w:rStyle w:val="31"/>
          <w:rFonts w:hint="eastAsia" w:ascii="仿宋" w:hAnsi="仿宋" w:eastAsia="仿宋" w:cs="仿宋"/>
          <w:color w:val="000000"/>
          <w:sz w:val="24"/>
        </w:rPr>
        <w:t>账户名称：广西博滔工程项目管理咨询有限公司</w:t>
      </w:r>
    </w:p>
    <w:p>
      <w:pPr>
        <w:spacing w:line="440" w:lineRule="exact"/>
        <w:ind w:firstLine="482" w:firstLineChars="200"/>
        <w:rPr>
          <w:rStyle w:val="31"/>
          <w:rFonts w:ascii="仿宋" w:hAnsi="仿宋" w:eastAsia="仿宋" w:cs="仿宋"/>
          <w:color w:val="000000"/>
          <w:sz w:val="24"/>
        </w:rPr>
      </w:pPr>
      <w:r>
        <w:rPr>
          <w:rStyle w:val="31"/>
          <w:rFonts w:hint="eastAsia" w:ascii="仿宋" w:hAnsi="仿宋" w:eastAsia="仿宋" w:cs="仿宋"/>
          <w:color w:val="000000"/>
          <w:sz w:val="24"/>
        </w:rPr>
        <w:t>开户银行：中国农业银行股份有限公司桂林高新支行</w:t>
      </w:r>
    </w:p>
    <w:p>
      <w:pPr>
        <w:spacing w:line="440" w:lineRule="exact"/>
        <w:ind w:firstLine="482" w:firstLineChars="200"/>
        <w:rPr>
          <w:rStyle w:val="31"/>
          <w:rFonts w:ascii="仿宋" w:hAnsi="仿宋" w:eastAsia="仿宋" w:cs="仿宋"/>
          <w:color w:val="000000"/>
          <w:sz w:val="24"/>
        </w:rPr>
      </w:pPr>
      <w:r>
        <w:rPr>
          <w:rStyle w:val="31"/>
          <w:rFonts w:hint="eastAsia" w:ascii="仿宋" w:hAnsi="仿宋" w:eastAsia="仿宋" w:cs="仿宋"/>
          <w:color w:val="000000"/>
          <w:sz w:val="24"/>
        </w:rPr>
        <w:t>银行账号：2021 6301 0400 1035 9</w:t>
      </w:r>
    </w:p>
    <w:p>
      <w:pPr>
        <w:spacing w:line="440" w:lineRule="exact"/>
        <w:ind w:firstLine="482" w:firstLineChars="200"/>
        <w:rPr>
          <w:rFonts w:ascii="仿宋" w:hAnsi="仿宋" w:eastAsia="仿宋" w:cs="仿宋"/>
          <w:color w:val="000000"/>
          <w:sz w:val="24"/>
        </w:rPr>
      </w:pPr>
      <w:r>
        <w:rPr>
          <w:rStyle w:val="31"/>
          <w:rFonts w:hint="eastAsia" w:ascii="仿宋" w:hAnsi="仿宋" w:eastAsia="仿宋" w:cs="仿宋"/>
          <w:color w:val="000000"/>
          <w:sz w:val="24"/>
        </w:rPr>
        <w:t>32. 解释权</w:t>
      </w:r>
      <w:bookmarkEnd w:id="123"/>
      <w:bookmarkEnd w:id="124"/>
      <w:r>
        <w:rPr>
          <w:rFonts w:hint="eastAsia" w:ascii="仿宋" w:hAnsi="仿宋" w:eastAsia="仿宋" w:cs="仿宋"/>
          <w:color w:val="000000"/>
          <w:sz w:val="24"/>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snapToGrid w:val="0"/>
        <w:spacing w:line="440" w:lineRule="exact"/>
        <w:ind w:firstLine="482" w:firstLineChars="200"/>
        <w:rPr>
          <w:rFonts w:ascii="仿宋" w:hAnsi="仿宋" w:eastAsia="仿宋" w:cs="仿宋"/>
          <w:color w:val="000000"/>
          <w:sz w:val="24"/>
        </w:rPr>
      </w:pPr>
      <w:bookmarkStart w:id="125" w:name="_Toc27567"/>
      <w:r>
        <w:rPr>
          <w:rStyle w:val="31"/>
          <w:rFonts w:hint="eastAsia" w:ascii="仿宋" w:hAnsi="仿宋" w:eastAsia="仿宋" w:cs="仿宋"/>
          <w:color w:val="000000"/>
          <w:sz w:val="24"/>
        </w:rPr>
        <w:t>33. 监督管理机构</w:t>
      </w:r>
      <w:bookmarkEnd w:id="125"/>
      <w:r>
        <w:rPr>
          <w:rFonts w:hint="eastAsia" w:ascii="仿宋" w:hAnsi="仿宋" w:eastAsia="仿宋" w:cs="仿宋"/>
          <w:color w:val="000000"/>
          <w:sz w:val="24"/>
        </w:rPr>
        <w:t>：桂林市雁山区政府采购管理办公室   电话：0773-3551859。</w:t>
      </w:r>
    </w:p>
    <w:p>
      <w:pPr>
        <w:snapToGrid w:val="0"/>
        <w:spacing w:line="440" w:lineRule="exact"/>
        <w:ind w:firstLine="482" w:firstLineChars="200"/>
        <w:rPr>
          <w:rFonts w:ascii="仿宋" w:hAnsi="仿宋" w:eastAsia="仿宋" w:cs="仿宋"/>
        </w:rPr>
      </w:pPr>
      <w:r>
        <w:rPr>
          <w:rStyle w:val="31"/>
          <w:rFonts w:hint="eastAsia" w:ascii="仿宋" w:hAnsi="仿宋" w:eastAsia="仿宋" w:cs="仿宋"/>
          <w:color w:val="000000"/>
          <w:sz w:val="24"/>
        </w:rPr>
        <w:t>34</w:t>
      </w:r>
      <w:r>
        <w:rPr>
          <w:rFonts w:hint="eastAsia" w:ascii="仿宋" w:hAnsi="仿宋" w:eastAsia="仿宋" w:cs="仿宋"/>
          <w:b/>
          <w:sz w:val="24"/>
        </w:rPr>
        <w:t>. 广西线上“政采贷”政策详见附表4。</w:t>
      </w:r>
    </w:p>
    <w:p>
      <w:pPr>
        <w:rPr>
          <w:rFonts w:ascii="仿宋" w:hAnsi="仿宋" w:eastAsia="仿宋" w:cs="仿宋"/>
        </w:rPr>
      </w:pPr>
    </w:p>
    <w:p>
      <w:pPr>
        <w:pStyle w:val="15"/>
        <w:ind w:firstLine="480"/>
        <w:rPr>
          <w:rFonts w:ascii="仿宋" w:hAnsi="仿宋" w:eastAsia="仿宋" w:cs="仿宋"/>
        </w:rPr>
      </w:pPr>
    </w:p>
    <w:p>
      <w:pPr>
        <w:pStyle w:val="15"/>
        <w:ind w:firstLine="480"/>
        <w:rPr>
          <w:rFonts w:ascii="仿宋" w:hAnsi="仿宋" w:eastAsia="仿宋" w:cs="仿宋"/>
        </w:rPr>
      </w:pPr>
    </w:p>
    <w:p>
      <w:pPr>
        <w:pStyle w:val="17"/>
        <w:pageBreakBefore/>
        <w:snapToGrid w:val="0"/>
        <w:rPr>
          <w:rFonts w:ascii="仿宋" w:hAnsi="仿宋" w:eastAsia="仿宋" w:cs="仿宋"/>
          <w:b/>
          <w:sz w:val="24"/>
          <w:szCs w:val="24"/>
        </w:rPr>
      </w:pPr>
      <w:r>
        <w:rPr>
          <w:rFonts w:hint="eastAsia" w:ascii="仿宋" w:hAnsi="仿宋" w:eastAsia="仿宋" w:cs="仿宋"/>
          <w:b/>
          <w:sz w:val="24"/>
          <w:szCs w:val="24"/>
        </w:rPr>
        <w:t>附表1：</w:t>
      </w:r>
    </w:p>
    <w:p>
      <w:pPr>
        <w:spacing w:line="460" w:lineRule="exact"/>
        <w:jc w:val="center"/>
        <w:rPr>
          <w:rFonts w:ascii="仿宋" w:hAnsi="仿宋" w:eastAsia="仿宋" w:cs="仿宋"/>
          <w:sz w:val="44"/>
        </w:rPr>
      </w:pPr>
      <w:r>
        <w:rPr>
          <w:rFonts w:hint="eastAsia" w:ascii="仿宋" w:hAnsi="仿宋" w:eastAsia="仿宋" w:cs="仿宋"/>
          <w:sz w:val="44"/>
        </w:rPr>
        <w:t>质疑函（格式）</w:t>
      </w:r>
    </w:p>
    <w:p>
      <w:pPr>
        <w:pStyle w:val="17"/>
        <w:snapToGrid w:val="0"/>
        <w:spacing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一、质疑供应商基本信息：</w:t>
      </w:r>
    </w:p>
    <w:p>
      <w:pPr>
        <w:pStyle w:val="17"/>
        <w:snapToGrid w:val="0"/>
        <w:spacing w:line="36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质疑供应商：</w:t>
      </w:r>
    </w:p>
    <w:p>
      <w:pPr>
        <w:pStyle w:val="17"/>
        <w:snapToGrid w:val="0"/>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地址：邮编：</w:t>
      </w:r>
    </w:p>
    <w:p>
      <w:pPr>
        <w:pStyle w:val="17"/>
        <w:snapToGrid w:val="0"/>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联系人：联系电话：</w:t>
      </w:r>
    </w:p>
    <w:p>
      <w:pPr>
        <w:pStyle w:val="17"/>
        <w:snapToGrid w:val="0"/>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授权代表：</w:t>
      </w:r>
    </w:p>
    <w:p>
      <w:pPr>
        <w:pStyle w:val="17"/>
        <w:snapToGrid w:val="0"/>
        <w:spacing w:line="36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联系电话：</w:t>
      </w:r>
    </w:p>
    <w:p>
      <w:pPr>
        <w:pStyle w:val="17"/>
        <w:snapToGrid w:val="0"/>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地址：邮编：</w:t>
      </w:r>
    </w:p>
    <w:p>
      <w:pPr>
        <w:pStyle w:val="17"/>
        <w:snapToGrid w:val="0"/>
        <w:spacing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二、质疑项目基本情况：</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项目的名称：</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项目的编号：</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采购人名称：</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w:t>
      </w:r>
    </w:p>
    <w:p>
      <w:pPr>
        <w:pStyle w:val="17"/>
        <w:spacing w:line="360" w:lineRule="exact"/>
        <w:ind w:left="25" w:leftChars="12" w:firstLine="352" w:firstLineChars="147"/>
        <w:rPr>
          <w:rFonts w:ascii="仿宋" w:hAnsi="仿宋" w:eastAsia="仿宋" w:cs="仿宋"/>
          <w:sz w:val="24"/>
          <w:szCs w:val="24"/>
        </w:rPr>
      </w:pPr>
      <w:r>
        <w:rPr>
          <w:rFonts w:hint="eastAsia" w:ascii="仿宋" w:hAnsi="仿宋" w:eastAsia="仿宋" w:cs="仿宋"/>
          <w:sz w:val="24"/>
          <w:szCs w:val="24"/>
        </w:rPr>
        <w:t>□招标文件   招标文件获取日期：</w:t>
      </w:r>
    </w:p>
    <w:p>
      <w:pPr>
        <w:pStyle w:val="17"/>
        <w:spacing w:line="360" w:lineRule="exact"/>
        <w:ind w:left="25" w:leftChars="12" w:firstLine="352" w:firstLineChars="147"/>
        <w:rPr>
          <w:rFonts w:ascii="仿宋" w:hAnsi="仿宋" w:eastAsia="仿宋" w:cs="仿宋"/>
          <w:sz w:val="24"/>
          <w:szCs w:val="24"/>
        </w:rPr>
      </w:pPr>
      <w:r>
        <w:rPr>
          <w:rFonts w:hint="eastAsia" w:ascii="仿宋" w:hAnsi="仿宋" w:eastAsia="仿宋" w:cs="仿宋"/>
          <w:sz w:val="24"/>
          <w:szCs w:val="24"/>
        </w:rPr>
        <w:t xml:space="preserve">□采购过程   </w:t>
      </w:r>
    </w:p>
    <w:p>
      <w:pPr>
        <w:pStyle w:val="17"/>
        <w:spacing w:line="360" w:lineRule="exact"/>
        <w:ind w:left="25" w:leftChars="12" w:firstLine="352" w:firstLineChars="147"/>
        <w:rPr>
          <w:rFonts w:ascii="仿宋" w:hAnsi="仿宋" w:eastAsia="仿宋" w:cs="仿宋"/>
          <w:bCs/>
          <w:sz w:val="24"/>
          <w:szCs w:val="24"/>
          <w:u w:val="single"/>
        </w:rPr>
      </w:pPr>
      <w:r>
        <w:rPr>
          <w:rFonts w:hint="eastAsia" w:ascii="仿宋" w:hAnsi="仿宋" w:eastAsia="仿宋" w:cs="仿宋"/>
          <w:sz w:val="24"/>
          <w:szCs w:val="24"/>
        </w:rPr>
        <w:t xml:space="preserve">□中标结果   </w:t>
      </w:r>
    </w:p>
    <w:p>
      <w:pPr>
        <w:pStyle w:val="17"/>
        <w:spacing w:line="36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三、质疑事项具体内容</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质疑事项1：</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事实依据：</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法律依据：</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质疑事项2</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四、与质疑事项相关的质疑请求：</w:t>
      </w: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p>
    <w:p>
      <w:pPr>
        <w:pStyle w:val="17"/>
        <w:spacing w:line="360" w:lineRule="exact"/>
        <w:ind w:left="25" w:leftChars="12" w:firstLine="352" w:firstLineChars="147"/>
        <w:rPr>
          <w:rFonts w:ascii="仿宋" w:hAnsi="仿宋" w:eastAsia="仿宋" w:cs="仿宋"/>
          <w:sz w:val="24"/>
          <w:szCs w:val="24"/>
        </w:rPr>
      </w:pP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签字（签章）：                                       公章：</w:t>
      </w:r>
    </w:p>
    <w:p>
      <w:pPr>
        <w:pStyle w:val="17"/>
        <w:spacing w:line="360" w:lineRule="exact"/>
        <w:ind w:left="25" w:leftChars="12" w:firstLine="352" w:firstLineChars="147"/>
        <w:rPr>
          <w:rFonts w:ascii="仿宋" w:hAnsi="仿宋" w:eastAsia="仿宋" w:cs="仿宋"/>
          <w:sz w:val="24"/>
          <w:szCs w:val="24"/>
        </w:rPr>
      </w:pPr>
    </w:p>
    <w:p>
      <w:pPr>
        <w:pStyle w:val="17"/>
        <w:spacing w:line="36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日期：</w:t>
      </w:r>
    </w:p>
    <w:p>
      <w:pPr>
        <w:pStyle w:val="17"/>
        <w:snapToGrid w:val="0"/>
        <w:spacing w:line="340" w:lineRule="exact"/>
        <w:rPr>
          <w:rFonts w:ascii="仿宋" w:hAnsi="仿宋" w:eastAsia="仿宋" w:cs="仿宋"/>
          <w:b/>
          <w:sz w:val="24"/>
          <w:szCs w:val="24"/>
        </w:rPr>
      </w:pPr>
    </w:p>
    <w:p>
      <w:pPr>
        <w:pStyle w:val="17"/>
        <w:snapToGrid w:val="0"/>
        <w:spacing w:line="340" w:lineRule="exact"/>
        <w:rPr>
          <w:rFonts w:ascii="仿宋" w:hAnsi="仿宋" w:eastAsia="仿宋" w:cs="仿宋"/>
          <w:b/>
          <w:sz w:val="24"/>
          <w:szCs w:val="24"/>
        </w:rPr>
      </w:pPr>
      <w:r>
        <w:rPr>
          <w:rFonts w:hint="eastAsia" w:ascii="仿宋" w:hAnsi="仿宋" w:eastAsia="仿宋" w:cs="仿宋"/>
          <w:b/>
          <w:sz w:val="24"/>
          <w:szCs w:val="24"/>
        </w:rPr>
        <w:t>说明：</w:t>
      </w:r>
    </w:p>
    <w:p>
      <w:pPr>
        <w:pStyle w:val="17"/>
        <w:spacing w:line="340" w:lineRule="exact"/>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1.供应商提出质疑时，应提交质疑函和必要的证明材料</w:t>
      </w:r>
      <w:r>
        <w:rPr>
          <w:rFonts w:hint="eastAsia" w:ascii="仿宋" w:hAnsi="仿宋" w:eastAsia="仿宋" w:cs="仿宋"/>
          <w:b/>
          <w:bCs/>
          <w:sz w:val="24"/>
          <w:szCs w:val="24"/>
        </w:rPr>
        <w:t>。</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3.质疑函的质疑事项应具体、明确，并有必要的事实依据和法律依据。</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4.质疑函的质疑请求应与质疑事项相关。</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5.质疑供应商为法人或者其他组织的，质疑函应由法定代表人、主要负责人，或者其授权代表签字或者盖章，并加盖公章。</w:t>
      </w:r>
    </w:p>
    <w:p>
      <w:pPr>
        <w:pStyle w:val="17"/>
        <w:pageBreakBefore/>
        <w:snapToGrid w:val="0"/>
        <w:rPr>
          <w:rFonts w:ascii="仿宋" w:hAnsi="仿宋" w:eastAsia="仿宋" w:cs="仿宋"/>
          <w:b/>
          <w:sz w:val="24"/>
          <w:szCs w:val="24"/>
        </w:rPr>
      </w:pPr>
      <w:r>
        <w:rPr>
          <w:rFonts w:hint="eastAsia" w:ascii="仿宋" w:hAnsi="仿宋" w:eastAsia="仿宋" w:cs="仿宋"/>
          <w:b/>
          <w:sz w:val="24"/>
          <w:szCs w:val="24"/>
        </w:rPr>
        <w:t>附表2：</w:t>
      </w:r>
    </w:p>
    <w:p>
      <w:pPr>
        <w:spacing w:line="460" w:lineRule="exact"/>
        <w:jc w:val="center"/>
        <w:rPr>
          <w:rFonts w:ascii="仿宋" w:hAnsi="仿宋" w:eastAsia="仿宋" w:cs="仿宋"/>
          <w:sz w:val="44"/>
        </w:rPr>
      </w:pPr>
    </w:p>
    <w:p>
      <w:pPr>
        <w:spacing w:line="460" w:lineRule="exact"/>
        <w:jc w:val="center"/>
        <w:rPr>
          <w:rFonts w:ascii="仿宋" w:hAnsi="仿宋" w:eastAsia="仿宋" w:cs="仿宋"/>
          <w:sz w:val="44"/>
        </w:rPr>
      </w:pPr>
      <w:r>
        <w:rPr>
          <w:rFonts w:hint="eastAsia" w:ascii="仿宋" w:hAnsi="仿宋" w:eastAsia="仿宋" w:cs="仿宋"/>
          <w:sz w:val="44"/>
        </w:rPr>
        <w:t>投诉书（格式）</w:t>
      </w:r>
    </w:p>
    <w:p>
      <w:pPr>
        <w:pStyle w:val="17"/>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一、投诉相关主体基本情况：</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磋商供应商：</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地址：邮编：</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法定代表人/主要负责人：</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授权代表：联系电话：</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地址：邮编：</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被投诉人1：</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地址：邮编：</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联系人：联系电话：</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被投诉人2：</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相关供应商：</w:t>
      </w:r>
    </w:p>
    <w:p>
      <w:pPr>
        <w:pStyle w:val="17"/>
        <w:snapToGrid w:val="0"/>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地址：邮编：</w:t>
      </w:r>
    </w:p>
    <w:p>
      <w:pPr>
        <w:pStyle w:val="17"/>
        <w:snapToGrid w:val="0"/>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联系人：联系电话：</w:t>
      </w:r>
    </w:p>
    <w:p>
      <w:pPr>
        <w:pStyle w:val="17"/>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二、投诉项目基本情况：</w:t>
      </w:r>
    </w:p>
    <w:p>
      <w:pPr>
        <w:pStyle w:val="17"/>
        <w:spacing w:line="40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项目的名称：</w:t>
      </w:r>
    </w:p>
    <w:p>
      <w:pPr>
        <w:pStyle w:val="17"/>
        <w:spacing w:line="40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项目的编号：</w:t>
      </w:r>
    </w:p>
    <w:p>
      <w:pPr>
        <w:pStyle w:val="17"/>
        <w:spacing w:line="40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采购人名称：</w:t>
      </w:r>
    </w:p>
    <w:p>
      <w:pPr>
        <w:pStyle w:val="17"/>
        <w:spacing w:line="40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代理机构名称：</w:t>
      </w:r>
    </w:p>
    <w:p>
      <w:pPr>
        <w:pStyle w:val="17"/>
        <w:spacing w:line="400" w:lineRule="exact"/>
        <w:ind w:left="25" w:leftChars="12" w:firstLine="472" w:firstLineChars="197"/>
        <w:rPr>
          <w:rFonts w:ascii="仿宋" w:hAnsi="仿宋" w:eastAsia="仿宋" w:cs="仿宋"/>
          <w:bCs/>
          <w:sz w:val="24"/>
          <w:szCs w:val="24"/>
          <w:u w:val="single"/>
        </w:rPr>
      </w:pPr>
      <w:r>
        <w:rPr>
          <w:rFonts w:hint="eastAsia" w:ascii="仿宋" w:hAnsi="仿宋" w:eastAsia="仿宋" w:cs="仿宋"/>
          <w:bCs/>
          <w:sz w:val="24"/>
          <w:szCs w:val="24"/>
        </w:rPr>
        <w:t>采购文件公告：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p>
    <w:p>
      <w:pPr>
        <w:pStyle w:val="17"/>
        <w:spacing w:line="400" w:lineRule="exact"/>
        <w:ind w:left="25" w:leftChars="12" w:firstLine="472" w:firstLineChars="197"/>
        <w:rPr>
          <w:rFonts w:ascii="仿宋" w:hAnsi="仿宋" w:eastAsia="仿宋" w:cs="仿宋"/>
          <w:b/>
          <w:sz w:val="24"/>
          <w:szCs w:val="24"/>
        </w:rPr>
      </w:pPr>
      <w:r>
        <w:rPr>
          <w:rFonts w:hint="eastAsia" w:ascii="仿宋" w:hAnsi="仿宋" w:eastAsia="仿宋" w:cs="仿宋"/>
          <w:bCs/>
          <w:sz w:val="24"/>
          <w:szCs w:val="24"/>
        </w:rPr>
        <w:t>采购结果公告：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p>
    <w:p>
      <w:pPr>
        <w:pStyle w:val="17"/>
        <w:spacing w:line="40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三、质疑基本情况</w:t>
      </w:r>
    </w:p>
    <w:p>
      <w:pPr>
        <w:pStyle w:val="17"/>
        <w:spacing w:line="400" w:lineRule="exact"/>
        <w:ind w:left="25" w:leftChars="12" w:firstLine="952" w:firstLineChars="397"/>
        <w:rPr>
          <w:rFonts w:ascii="仿宋" w:hAnsi="仿宋" w:eastAsia="仿宋" w:cs="仿宋"/>
          <w:sz w:val="24"/>
          <w:szCs w:val="24"/>
        </w:rPr>
      </w:pPr>
      <w:r>
        <w:rPr>
          <w:rFonts w:hint="eastAsia" w:ascii="仿宋" w:hAnsi="仿宋" w:eastAsia="仿宋" w:cs="仿宋"/>
          <w:sz w:val="24"/>
          <w:szCs w:val="24"/>
        </w:rPr>
        <w:t>投诉人于年月日，向提出质疑，质疑事项为：</w:t>
      </w:r>
    </w:p>
    <w:p>
      <w:pPr>
        <w:pStyle w:val="17"/>
        <w:spacing w:line="400" w:lineRule="exact"/>
        <w:rPr>
          <w:rFonts w:ascii="仿宋" w:hAnsi="仿宋" w:eastAsia="仿宋" w:cs="仿宋"/>
          <w:bCs/>
          <w:sz w:val="24"/>
          <w:szCs w:val="24"/>
          <w:u w:val="single"/>
        </w:rPr>
      </w:pPr>
    </w:p>
    <w:p>
      <w:pPr>
        <w:pStyle w:val="17"/>
        <w:spacing w:line="400" w:lineRule="exact"/>
        <w:rPr>
          <w:rFonts w:ascii="仿宋" w:hAnsi="仿宋" w:eastAsia="仿宋" w:cs="仿宋"/>
          <w:bCs/>
          <w:sz w:val="24"/>
          <w:szCs w:val="24"/>
          <w:u w:val="single"/>
        </w:rPr>
      </w:pPr>
    </w:p>
    <w:p>
      <w:pPr>
        <w:pStyle w:val="17"/>
        <w:spacing w:line="400" w:lineRule="exact"/>
        <w:rPr>
          <w:rFonts w:ascii="仿宋" w:hAnsi="仿宋" w:eastAsia="仿宋" w:cs="仿宋"/>
          <w:sz w:val="24"/>
          <w:szCs w:val="24"/>
        </w:rPr>
      </w:pPr>
      <w:r>
        <w:rPr>
          <w:rFonts w:hint="eastAsia" w:ascii="仿宋" w:hAnsi="仿宋" w:eastAsia="仿宋" w:cs="仿宋"/>
          <w:bCs/>
          <w:sz w:val="24"/>
          <w:szCs w:val="24"/>
          <w:u w:val="single"/>
        </w:rPr>
        <w:t>采购人/代理机构</w:t>
      </w:r>
      <w:r>
        <w:rPr>
          <w:rFonts w:hint="eastAsia" w:ascii="仿宋" w:hAnsi="仿宋" w:eastAsia="仿宋" w:cs="仿宋"/>
          <w:bCs/>
          <w:sz w:val="24"/>
          <w:szCs w:val="24"/>
        </w:rPr>
        <w:t>于</w:t>
      </w:r>
      <w:r>
        <w:rPr>
          <w:rFonts w:hint="eastAsia" w:ascii="仿宋" w:hAnsi="仿宋" w:eastAsia="仿宋" w:cs="仿宋"/>
          <w:sz w:val="24"/>
          <w:szCs w:val="24"/>
        </w:rPr>
        <w:t>年月日，</w:t>
      </w:r>
      <w:r>
        <w:rPr>
          <w:rFonts w:hint="eastAsia" w:ascii="仿宋" w:hAnsi="仿宋" w:eastAsia="仿宋" w:cs="仿宋"/>
          <w:bCs/>
          <w:sz w:val="24"/>
          <w:szCs w:val="24"/>
        </w:rPr>
        <w:t xml:space="preserve">就质疑事项作出了答复/没有在法定期限内作出答复。                                                                                             </w:t>
      </w:r>
    </w:p>
    <w:p>
      <w:pPr>
        <w:pStyle w:val="17"/>
        <w:spacing w:line="40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四、投诉事项具体内容</w:t>
      </w:r>
    </w:p>
    <w:p>
      <w:pPr>
        <w:pStyle w:val="17"/>
        <w:spacing w:line="40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投诉事项1：</w:t>
      </w:r>
    </w:p>
    <w:p>
      <w:pPr>
        <w:pStyle w:val="17"/>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事实依据：</w:t>
      </w:r>
    </w:p>
    <w:p>
      <w:pPr>
        <w:pStyle w:val="17"/>
        <w:spacing w:line="400" w:lineRule="exact"/>
        <w:ind w:left="25" w:leftChars="12" w:firstLine="472" w:firstLineChars="197"/>
        <w:rPr>
          <w:rFonts w:ascii="仿宋" w:hAnsi="仿宋" w:eastAsia="仿宋" w:cs="仿宋"/>
          <w:sz w:val="24"/>
          <w:szCs w:val="24"/>
        </w:rPr>
      </w:pPr>
    </w:p>
    <w:p>
      <w:pPr>
        <w:pStyle w:val="17"/>
        <w:spacing w:line="40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法律依据：</w:t>
      </w:r>
    </w:p>
    <w:p>
      <w:pPr>
        <w:pStyle w:val="17"/>
        <w:spacing w:line="400" w:lineRule="exact"/>
        <w:ind w:left="25" w:leftChars="12" w:firstLine="352" w:firstLineChars="147"/>
        <w:rPr>
          <w:rFonts w:ascii="仿宋" w:hAnsi="仿宋" w:eastAsia="仿宋" w:cs="仿宋"/>
          <w:bCs/>
          <w:sz w:val="24"/>
          <w:szCs w:val="24"/>
          <w:u w:val="single"/>
        </w:rPr>
      </w:pPr>
    </w:p>
    <w:p>
      <w:pPr>
        <w:pStyle w:val="17"/>
        <w:spacing w:line="400" w:lineRule="exact"/>
        <w:ind w:left="25" w:leftChars="12" w:firstLine="472" w:firstLineChars="197"/>
        <w:rPr>
          <w:rFonts w:ascii="仿宋" w:hAnsi="仿宋" w:eastAsia="仿宋" w:cs="仿宋"/>
          <w:bCs/>
          <w:sz w:val="24"/>
          <w:szCs w:val="24"/>
        </w:rPr>
      </w:pPr>
      <w:r>
        <w:rPr>
          <w:rFonts w:hint="eastAsia" w:ascii="仿宋" w:hAnsi="仿宋" w:eastAsia="仿宋" w:cs="仿宋"/>
          <w:sz w:val="24"/>
          <w:szCs w:val="24"/>
        </w:rPr>
        <w:t xml:space="preserve">投诉事项2  </w:t>
      </w:r>
    </w:p>
    <w:p>
      <w:pPr>
        <w:pStyle w:val="17"/>
        <w:spacing w:line="400" w:lineRule="exact"/>
        <w:ind w:left="25" w:leftChars="12" w:firstLine="472" w:firstLineChars="197"/>
        <w:rPr>
          <w:rFonts w:ascii="仿宋" w:hAnsi="仿宋" w:eastAsia="仿宋" w:cs="仿宋"/>
          <w:bCs/>
          <w:sz w:val="24"/>
          <w:szCs w:val="24"/>
        </w:rPr>
      </w:pPr>
      <w:r>
        <w:rPr>
          <w:rFonts w:hint="eastAsia" w:ascii="仿宋" w:hAnsi="仿宋" w:eastAsia="仿宋" w:cs="仿宋"/>
          <w:bCs/>
          <w:sz w:val="24"/>
          <w:szCs w:val="24"/>
        </w:rPr>
        <w:t>……</w:t>
      </w:r>
    </w:p>
    <w:p>
      <w:pPr>
        <w:pStyle w:val="17"/>
        <w:spacing w:line="40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五、与投诉事项相关的投诉请求：</w:t>
      </w:r>
    </w:p>
    <w:p>
      <w:pPr>
        <w:pStyle w:val="17"/>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p>
    <w:p>
      <w:pPr>
        <w:pStyle w:val="17"/>
        <w:spacing w:line="400" w:lineRule="exact"/>
        <w:ind w:left="25" w:leftChars="12" w:firstLine="352" w:firstLineChars="147"/>
        <w:rPr>
          <w:rFonts w:ascii="仿宋" w:hAnsi="仿宋" w:eastAsia="仿宋" w:cs="仿宋"/>
          <w:sz w:val="24"/>
          <w:szCs w:val="24"/>
        </w:rPr>
      </w:pPr>
    </w:p>
    <w:p>
      <w:pPr>
        <w:pStyle w:val="17"/>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签字（签章）：                                       公章：</w:t>
      </w:r>
    </w:p>
    <w:p>
      <w:pPr>
        <w:pStyle w:val="17"/>
        <w:spacing w:line="400" w:lineRule="exact"/>
        <w:ind w:left="25" w:leftChars="12" w:firstLine="352" w:firstLineChars="147"/>
        <w:rPr>
          <w:rFonts w:ascii="仿宋" w:hAnsi="仿宋" w:eastAsia="仿宋" w:cs="仿宋"/>
          <w:sz w:val="24"/>
          <w:szCs w:val="24"/>
        </w:rPr>
      </w:pPr>
    </w:p>
    <w:p>
      <w:pPr>
        <w:pStyle w:val="17"/>
        <w:spacing w:line="40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日期：</w:t>
      </w:r>
    </w:p>
    <w:p>
      <w:pPr>
        <w:pStyle w:val="17"/>
        <w:spacing w:line="360" w:lineRule="exact"/>
        <w:ind w:left="25" w:leftChars="12" w:firstLine="472" w:firstLineChars="197"/>
        <w:rPr>
          <w:rFonts w:ascii="仿宋" w:hAnsi="仿宋" w:eastAsia="仿宋" w:cs="仿宋"/>
          <w:sz w:val="24"/>
          <w:szCs w:val="24"/>
        </w:rPr>
      </w:pPr>
    </w:p>
    <w:p>
      <w:pPr>
        <w:pStyle w:val="17"/>
        <w:snapToGrid w:val="0"/>
        <w:spacing w:line="340" w:lineRule="exact"/>
        <w:rPr>
          <w:rFonts w:ascii="仿宋" w:hAnsi="仿宋" w:eastAsia="仿宋" w:cs="仿宋"/>
          <w:b/>
          <w:sz w:val="24"/>
          <w:szCs w:val="24"/>
        </w:rPr>
      </w:pPr>
    </w:p>
    <w:p>
      <w:pPr>
        <w:pStyle w:val="17"/>
        <w:snapToGrid w:val="0"/>
        <w:spacing w:line="340" w:lineRule="exact"/>
        <w:rPr>
          <w:rFonts w:ascii="仿宋" w:hAnsi="仿宋" w:eastAsia="仿宋" w:cs="仿宋"/>
          <w:b/>
          <w:sz w:val="24"/>
          <w:szCs w:val="24"/>
        </w:rPr>
      </w:pPr>
      <w:r>
        <w:rPr>
          <w:rFonts w:hint="eastAsia" w:ascii="仿宋" w:hAnsi="仿宋" w:eastAsia="仿宋" w:cs="仿宋"/>
          <w:b/>
          <w:sz w:val="24"/>
          <w:szCs w:val="24"/>
        </w:rPr>
        <w:t>说明：</w:t>
      </w:r>
    </w:p>
    <w:p>
      <w:pPr>
        <w:pStyle w:val="17"/>
        <w:spacing w:line="340" w:lineRule="exact"/>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rPr>
        <w:t>。</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3.投诉书应简要列明质疑事项，质疑函、质疑答复等作为附件材料提供。</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4.投诉书的投诉事项应具体、明确，并有必要的事实依据和法律依据。</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5.投诉书的投诉请求应与投诉事项相关。</w:t>
      </w:r>
    </w:p>
    <w:p>
      <w:pPr>
        <w:pStyle w:val="17"/>
        <w:spacing w:line="3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6.投诉人为法人或者其他组织的，投诉书应由法定代表人、主要负责人，或者其授权代表签字或者盖章，并加盖公章。</w:t>
      </w:r>
    </w:p>
    <w:p>
      <w:pPr>
        <w:pStyle w:val="17"/>
        <w:spacing w:line="340" w:lineRule="exact"/>
        <w:ind w:left="25" w:leftChars="12" w:firstLine="310" w:firstLineChars="147"/>
        <w:rPr>
          <w:rFonts w:ascii="仿宋" w:hAnsi="仿宋" w:eastAsia="仿宋" w:cs="仿宋"/>
          <w:b/>
          <w:szCs w:val="21"/>
        </w:rPr>
      </w:pPr>
    </w:p>
    <w:p>
      <w:pPr>
        <w:pStyle w:val="34"/>
        <w:rPr>
          <w:rFonts w:ascii="仿宋" w:hAnsi="仿宋" w:eastAsia="仿宋" w:cs="仿宋"/>
        </w:rPr>
      </w:pPr>
    </w:p>
    <w:p>
      <w:pPr>
        <w:pStyle w:val="34"/>
        <w:rPr>
          <w:rFonts w:ascii="仿宋" w:hAnsi="仿宋" w:eastAsia="仿宋" w:cs="仿宋"/>
        </w:rPr>
      </w:pPr>
    </w:p>
    <w:p>
      <w:pPr>
        <w:pStyle w:val="34"/>
        <w:rPr>
          <w:rFonts w:ascii="仿宋" w:hAnsi="仿宋" w:eastAsia="仿宋" w:cs="仿宋"/>
        </w:rPr>
      </w:pPr>
    </w:p>
    <w:p>
      <w:pPr>
        <w:pStyle w:val="34"/>
        <w:rPr>
          <w:rFonts w:ascii="仿宋" w:hAnsi="仿宋" w:eastAsia="仿宋" w:cs="仿宋"/>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snapToGrid w:val="0"/>
        <w:rPr>
          <w:rFonts w:ascii="仿宋" w:hAnsi="仿宋" w:eastAsia="仿宋" w:cs="仿宋"/>
          <w:b/>
          <w:sz w:val="24"/>
          <w:szCs w:val="24"/>
        </w:rPr>
      </w:pPr>
    </w:p>
    <w:p>
      <w:pPr>
        <w:pStyle w:val="17"/>
        <w:pageBreakBefore/>
        <w:snapToGrid w:val="0"/>
        <w:rPr>
          <w:rFonts w:ascii="仿宋" w:hAnsi="仿宋" w:eastAsia="仿宋" w:cs="仿宋"/>
          <w:b/>
          <w:sz w:val="24"/>
          <w:szCs w:val="24"/>
        </w:rPr>
      </w:pPr>
      <w:r>
        <w:rPr>
          <w:rFonts w:hint="eastAsia" w:ascii="仿宋" w:hAnsi="仿宋" w:eastAsia="仿宋" w:cs="仿宋"/>
          <w:b/>
          <w:sz w:val="24"/>
          <w:szCs w:val="24"/>
        </w:rPr>
        <w:t>附表3：</w:t>
      </w:r>
    </w:p>
    <w:p>
      <w:pPr>
        <w:spacing w:line="460" w:lineRule="exact"/>
        <w:jc w:val="center"/>
        <w:rPr>
          <w:rFonts w:ascii="仿宋" w:hAnsi="仿宋" w:eastAsia="仿宋" w:cs="仿宋"/>
          <w:sz w:val="44"/>
        </w:rPr>
      </w:pPr>
    </w:p>
    <w:p>
      <w:pPr>
        <w:spacing w:line="460" w:lineRule="exact"/>
        <w:jc w:val="center"/>
        <w:rPr>
          <w:rFonts w:ascii="仿宋" w:hAnsi="仿宋" w:eastAsia="仿宋" w:cs="仿宋"/>
          <w:sz w:val="44"/>
        </w:rPr>
      </w:pPr>
      <w:r>
        <w:rPr>
          <w:rFonts w:hint="eastAsia" w:ascii="仿宋" w:hAnsi="仿宋" w:eastAsia="仿宋" w:cs="仿宋"/>
          <w:b/>
          <w:bCs/>
          <w:sz w:val="44"/>
        </w:rPr>
        <w:t>政府采购项目合同验收书（格式）</w:t>
      </w:r>
    </w:p>
    <w:p>
      <w:pPr>
        <w:widowControl/>
        <w:spacing w:line="600" w:lineRule="atLeast"/>
        <w:jc w:val="center"/>
        <w:rPr>
          <w:rFonts w:ascii="仿宋" w:hAnsi="仿宋" w:eastAsia="仿宋" w:cs="仿宋"/>
          <w:kern w:val="0"/>
          <w:sz w:val="36"/>
          <w:szCs w:val="36"/>
        </w:rPr>
      </w:pPr>
    </w:p>
    <w:p>
      <w:pPr>
        <w:widowControl/>
        <w:spacing w:line="460" w:lineRule="exact"/>
        <w:ind w:firstLine="482"/>
        <w:jc w:val="left"/>
        <w:rPr>
          <w:rFonts w:ascii="仿宋" w:hAnsi="仿宋" w:eastAsia="仿宋" w:cs="仿宋"/>
          <w:kern w:val="0"/>
          <w:sz w:val="30"/>
          <w:szCs w:val="30"/>
        </w:rPr>
      </w:pPr>
      <w:r>
        <w:rPr>
          <w:rFonts w:hint="eastAsia" w:ascii="仿宋" w:hAnsi="仿宋" w:eastAsia="仿宋" w:cs="仿宋"/>
          <w:kern w:val="0"/>
          <w:sz w:val="24"/>
        </w:rPr>
        <w:t>根据政府采购项目（</w:t>
      </w:r>
      <w:r>
        <w:rPr>
          <w:rFonts w:hint="eastAsia" w:ascii="仿宋" w:hAnsi="仿宋" w:eastAsia="仿宋" w:cs="仿宋"/>
          <w:kern w:val="0"/>
          <w:sz w:val="24"/>
          <w:u w:val="single"/>
        </w:rPr>
        <w:t>采购合同编号：</w:t>
      </w:r>
      <w:r>
        <w:rPr>
          <w:rFonts w:hint="eastAsia" w:ascii="仿宋" w:hAnsi="仿宋" w:eastAsia="仿宋" w:cs="仿宋"/>
          <w:kern w:val="0"/>
          <w:sz w:val="24"/>
          <w:u w:val="single"/>
        </w:rPr>
        <w:softHyphen/>
      </w:r>
      <w:r>
        <w:rPr>
          <w:rFonts w:hint="eastAsia" w:ascii="仿宋" w:hAnsi="仿宋" w:eastAsia="仿宋" w:cs="仿宋"/>
          <w:kern w:val="0"/>
          <w:sz w:val="24"/>
          <w:u w:val="single"/>
        </w:rPr>
        <w:t>   </w:t>
      </w:r>
      <w:r>
        <w:rPr>
          <w:rFonts w:hint="eastAsia" w:ascii="仿宋" w:hAnsi="仿宋" w:eastAsia="仿宋" w:cs="仿宋"/>
          <w:kern w:val="0"/>
          <w:sz w:val="24"/>
        </w:rPr>
        <w:t>）的约定，我单位对（</w:t>
      </w:r>
      <w:r>
        <w:rPr>
          <w:rFonts w:hint="eastAsia" w:ascii="仿宋" w:hAnsi="仿宋" w:eastAsia="仿宋" w:cs="仿宋"/>
          <w:kern w:val="0"/>
          <w:sz w:val="24"/>
          <w:u w:val="single"/>
        </w:rPr>
        <w:t> 项目名称   </w:t>
      </w:r>
      <w:r>
        <w:rPr>
          <w:rFonts w:hint="eastAsia" w:ascii="仿宋" w:hAnsi="仿宋" w:eastAsia="仿宋" w:cs="仿宋"/>
          <w:kern w:val="0"/>
          <w:sz w:val="24"/>
        </w:rPr>
        <w:t>）政府采购项目中标（或成交）供应商（</w:t>
      </w:r>
      <w:r>
        <w:rPr>
          <w:rFonts w:hint="eastAsia" w:ascii="仿宋" w:hAnsi="仿宋" w:eastAsia="仿宋" w:cs="仿宋"/>
          <w:kern w:val="0"/>
          <w:sz w:val="24"/>
          <w:u w:val="single"/>
        </w:rPr>
        <w:t>      公司名称         </w:t>
      </w:r>
      <w:r>
        <w:rPr>
          <w:rFonts w:hint="eastAsia" w:ascii="仿宋" w:hAnsi="仿宋" w:eastAsia="仿宋" w:cs="仿宋"/>
          <w:kern w:val="0"/>
          <w:sz w:val="24"/>
        </w:rPr>
        <w:t>） 提供的服务进行了验收，验收情况如下：</w:t>
      </w:r>
    </w:p>
    <w:tbl>
      <w:tblPr>
        <w:tblStyle w:val="23"/>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pPr>
              <w:widowControl/>
              <w:spacing w:line="320" w:lineRule="atLeast"/>
              <w:ind w:firstLine="5"/>
              <w:jc w:val="center"/>
              <w:rPr>
                <w:rFonts w:ascii="仿宋" w:hAnsi="仿宋" w:eastAsia="仿宋" w:cs="仿宋"/>
                <w:kern w:val="0"/>
              </w:rPr>
            </w:pPr>
            <w:r>
              <w:rPr>
                <w:rFonts w:hint="eastAsia" w:ascii="仿宋" w:hAnsi="仿宋" w:eastAsia="仿宋" w:cs="仿宋"/>
                <w:kern w:val="0"/>
              </w:rPr>
              <w:t>验收方式：</w:t>
            </w:r>
          </w:p>
        </w:tc>
        <w:tc>
          <w:tcPr>
            <w:tcW w:w="5806" w:type="dxa"/>
            <w:gridSpan w:val="5"/>
            <w:vAlign w:val="center"/>
          </w:tcPr>
          <w:p>
            <w:pPr>
              <w:widowControl/>
              <w:spacing w:line="320" w:lineRule="atLeast"/>
              <w:ind w:firstLine="480"/>
              <w:jc w:val="center"/>
              <w:rPr>
                <w:rFonts w:ascii="仿宋" w:hAnsi="仿宋" w:eastAsia="仿宋" w:cs="仿宋"/>
                <w:kern w:val="0"/>
              </w:rPr>
            </w:pPr>
            <w:r>
              <w:rPr>
                <w:rFonts w:hint="eastAsia" w:ascii="仿宋" w:hAnsi="仿宋" w:eastAsia="仿宋" w:cs="仿宋"/>
                <w:kern w:val="0"/>
              </w:rPr>
              <w:t>□自行验收        □委托验收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pPr>
              <w:widowControl/>
              <w:spacing w:line="320" w:lineRule="atLeast"/>
              <w:ind w:firstLine="2"/>
              <w:jc w:val="center"/>
              <w:rPr>
                <w:rFonts w:ascii="仿宋" w:hAnsi="仿宋" w:eastAsia="仿宋" w:cs="仿宋"/>
                <w:kern w:val="0"/>
              </w:rPr>
            </w:pPr>
            <w:r>
              <w:rPr>
                <w:rFonts w:hint="eastAsia" w:ascii="仿宋" w:hAnsi="仿宋" w:eastAsia="仿宋" w:cs="仿宋"/>
                <w:kern w:val="0"/>
              </w:rPr>
              <w:t>序号</w:t>
            </w:r>
          </w:p>
        </w:tc>
        <w:tc>
          <w:tcPr>
            <w:tcW w:w="2294" w:type="dxa"/>
            <w:vAlign w:val="center"/>
          </w:tcPr>
          <w:p>
            <w:pPr>
              <w:widowControl/>
              <w:spacing w:line="320" w:lineRule="atLeast"/>
              <w:ind w:firstLine="2"/>
              <w:jc w:val="center"/>
              <w:rPr>
                <w:rFonts w:ascii="仿宋" w:hAnsi="仿宋" w:eastAsia="仿宋" w:cs="仿宋"/>
                <w:kern w:val="0"/>
              </w:rPr>
            </w:pPr>
            <w:r>
              <w:rPr>
                <w:rFonts w:hint="eastAsia" w:ascii="仿宋" w:hAnsi="仿宋" w:eastAsia="仿宋" w:cs="仿宋"/>
                <w:kern w:val="0"/>
              </w:rPr>
              <w:t>名 称</w:t>
            </w:r>
          </w:p>
        </w:tc>
        <w:tc>
          <w:tcPr>
            <w:tcW w:w="3441" w:type="dxa"/>
            <w:gridSpan w:val="2"/>
            <w:vAlign w:val="center"/>
          </w:tcPr>
          <w:p>
            <w:pPr>
              <w:widowControl/>
              <w:spacing w:line="320" w:lineRule="atLeast"/>
              <w:ind w:firstLine="2"/>
              <w:jc w:val="center"/>
              <w:rPr>
                <w:rFonts w:ascii="仿宋" w:hAnsi="仿宋" w:eastAsia="仿宋" w:cs="仿宋"/>
                <w:kern w:val="0"/>
              </w:rPr>
            </w:pPr>
            <w:r>
              <w:rPr>
                <w:rFonts w:hint="eastAsia" w:ascii="仿宋" w:hAnsi="仿宋" w:eastAsia="仿宋" w:cs="仿宋"/>
                <w:kern w:val="0"/>
              </w:rPr>
              <w:t>货物型号规格、标准及配置等</w:t>
            </w:r>
          </w:p>
          <w:p>
            <w:pPr>
              <w:widowControl/>
              <w:spacing w:line="320" w:lineRule="atLeast"/>
              <w:ind w:firstLine="2"/>
              <w:jc w:val="center"/>
              <w:rPr>
                <w:rFonts w:ascii="仿宋" w:hAnsi="仿宋" w:eastAsia="仿宋" w:cs="仿宋"/>
                <w:kern w:val="0"/>
              </w:rPr>
            </w:pPr>
            <w:r>
              <w:rPr>
                <w:rFonts w:hint="eastAsia" w:ascii="仿宋" w:hAnsi="仿宋" w:eastAsia="仿宋" w:cs="仿宋"/>
                <w:kern w:val="0"/>
              </w:rPr>
              <w:t>（或服务内容、标准）</w:t>
            </w:r>
          </w:p>
        </w:tc>
        <w:tc>
          <w:tcPr>
            <w:tcW w:w="998" w:type="dxa"/>
            <w:gridSpan w:val="2"/>
            <w:vAlign w:val="center"/>
          </w:tcPr>
          <w:p>
            <w:pPr>
              <w:widowControl/>
              <w:spacing w:line="320" w:lineRule="atLeast"/>
              <w:jc w:val="center"/>
              <w:rPr>
                <w:rFonts w:ascii="仿宋" w:hAnsi="仿宋" w:eastAsia="仿宋" w:cs="仿宋"/>
                <w:kern w:val="0"/>
              </w:rPr>
            </w:pPr>
            <w:r>
              <w:rPr>
                <w:rFonts w:hint="eastAsia" w:ascii="仿宋" w:hAnsi="仿宋" w:eastAsia="仿宋" w:cs="仿宋"/>
                <w:kern w:val="0"/>
              </w:rPr>
              <w:t>数量</w:t>
            </w:r>
          </w:p>
        </w:tc>
        <w:tc>
          <w:tcPr>
            <w:tcW w:w="1367" w:type="dxa"/>
            <w:vAlign w:val="center"/>
          </w:tcPr>
          <w:p>
            <w:pPr>
              <w:widowControl/>
              <w:spacing w:line="320" w:lineRule="atLeast"/>
              <w:ind w:firstLine="2"/>
              <w:jc w:val="center"/>
              <w:rPr>
                <w:rFonts w:ascii="仿宋" w:hAnsi="仿宋" w:eastAsia="仿宋" w:cs="仿宋"/>
                <w:kern w:val="0"/>
              </w:rPr>
            </w:pPr>
            <w:r>
              <w:rPr>
                <w:rFonts w:hint="eastAsia" w:ascii="仿宋" w:hAnsi="仿宋" w:eastAsia="仿宋" w:cs="仿宋"/>
                <w:kern w:val="0"/>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5"/>
              <w:jc w:val="left"/>
              <w:rPr>
                <w:rFonts w:ascii="仿宋" w:hAnsi="仿宋" w:eastAsia="仿宋" w:cs="仿宋"/>
                <w:kern w:val="0"/>
              </w:rPr>
            </w:pPr>
            <w:r>
              <w:rPr>
                <w:rFonts w:hint="eastAsia" w:ascii="仿宋" w:hAnsi="仿宋" w:eastAsia="仿宋" w:cs="仿宋"/>
                <w:kern w:val="0"/>
              </w:rPr>
              <w:t> </w:t>
            </w:r>
          </w:p>
        </w:tc>
        <w:tc>
          <w:tcPr>
            <w:tcW w:w="2294"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3441"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998"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136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2294"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3441"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998"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136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2294"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3441"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998"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136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pPr>
              <w:widowControl/>
              <w:spacing w:line="320" w:lineRule="atLeast"/>
              <w:ind w:firstLine="5"/>
              <w:jc w:val="center"/>
              <w:rPr>
                <w:rFonts w:ascii="仿宋" w:hAnsi="仿宋" w:eastAsia="仿宋" w:cs="仿宋"/>
                <w:kern w:val="0"/>
              </w:rPr>
            </w:pPr>
            <w:r>
              <w:rPr>
                <w:rFonts w:hint="eastAsia" w:ascii="仿宋" w:hAnsi="仿宋" w:eastAsia="仿宋" w:cs="仿宋"/>
                <w:kern w:val="0"/>
              </w:rPr>
              <w:t>合       计</w:t>
            </w:r>
          </w:p>
        </w:tc>
        <w:tc>
          <w:tcPr>
            <w:tcW w:w="998"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1367" w:type="dxa"/>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pPr>
              <w:widowControl/>
              <w:spacing w:line="320" w:lineRule="atLeast"/>
              <w:ind w:firstLine="2"/>
              <w:jc w:val="left"/>
              <w:rPr>
                <w:rFonts w:ascii="仿宋" w:hAnsi="仿宋" w:eastAsia="仿宋" w:cs="仿宋"/>
                <w:kern w:val="0"/>
              </w:rPr>
            </w:pPr>
            <w:r>
              <w:rPr>
                <w:rFonts w:hint="eastAsia" w:ascii="仿宋" w:hAnsi="仿宋" w:eastAsia="仿宋" w:cs="仿宋"/>
                <w:kern w:val="0"/>
              </w:rPr>
              <w:t>合计大写金额：  仟   佰   拾   万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pPr>
              <w:widowControl/>
              <w:spacing w:line="320" w:lineRule="atLeast"/>
              <w:ind w:firstLine="2"/>
              <w:jc w:val="left"/>
              <w:rPr>
                <w:rFonts w:ascii="仿宋" w:hAnsi="仿宋" w:eastAsia="仿宋" w:cs="仿宋"/>
                <w:kern w:val="0"/>
              </w:rPr>
            </w:pPr>
            <w:r>
              <w:rPr>
                <w:rFonts w:hint="eastAsia" w:ascii="仿宋" w:hAnsi="仿宋" w:eastAsia="仿宋" w:cs="仿宋"/>
                <w:kern w:val="0"/>
              </w:rPr>
              <w:t>实际供货日期</w:t>
            </w:r>
          </w:p>
        </w:tc>
        <w:tc>
          <w:tcPr>
            <w:tcW w:w="3240"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c>
          <w:tcPr>
            <w:tcW w:w="2700" w:type="dxa"/>
            <w:gridSpan w:val="2"/>
            <w:vAlign w:val="center"/>
          </w:tcPr>
          <w:p>
            <w:pPr>
              <w:widowControl/>
              <w:spacing w:line="320" w:lineRule="atLeast"/>
              <w:ind w:firstLine="46"/>
              <w:jc w:val="center"/>
              <w:rPr>
                <w:rFonts w:ascii="仿宋" w:hAnsi="仿宋" w:eastAsia="仿宋" w:cs="仿宋"/>
                <w:kern w:val="0"/>
              </w:rPr>
            </w:pPr>
            <w:r>
              <w:rPr>
                <w:rFonts w:hint="eastAsia" w:ascii="仿宋" w:hAnsi="仿宋" w:eastAsia="仿宋" w:cs="仿宋"/>
                <w:kern w:val="0"/>
              </w:rPr>
              <w:t>合同交货验收日期</w:t>
            </w:r>
          </w:p>
        </w:tc>
        <w:tc>
          <w:tcPr>
            <w:tcW w:w="2160" w:type="dxa"/>
            <w:gridSpan w:val="2"/>
            <w:vAlign w:val="center"/>
          </w:tcPr>
          <w:p>
            <w:pPr>
              <w:widowControl/>
              <w:spacing w:line="320" w:lineRule="atLeast"/>
              <w:ind w:firstLine="480"/>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验收具体内容</w:t>
            </w:r>
          </w:p>
        </w:tc>
        <w:tc>
          <w:tcPr>
            <w:tcW w:w="8100" w:type="dxa"/>
            <w:gridSpan w:val="6"/>
            <w:tcMar>
              <w:top w:w="0" w:type="dxa"/>
              <w:left w:w="108" w:type="dxa"/>
              <w:bottom w:w="0" w:type="dxa"/>
              <w:right w:w="108" w:type="dxa"/>
            </w:tcMar>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应按采购合同、采购文件、投标文件及验收方案等进行验收；并核对中标或者中标供应商在提供的服务等方面是否违反合同约定或服务规范要求、提供的质量保证证明材料是否齐全、应有的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验收小组意见</w:t>
            </w:r>
          </w:p>
        </w:tc>
        <w:tc>
          <w:tcPr>
            <w:tcW w:w="8100" w:type="dxa"/>
            <w:gridSpan w:val="6"/>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 验收结论性意见：</w:t>
            </w:r>
          </w:p>
          <w:p>
            <w:pPr>
              <w:widowControl/>
              <w:spacing w:line="320" w:lineRule="atLeast"/>
              <w:jc w:val="left"/>
              <w:rPr>
                <w:rFonts w:ascii="仿宋" w:hAnsi="仿宋" w:eastAsia="仿宋" w:cs="仿宋"/>
                <w:kern w:val="0"/>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pPr>
              <w:widowControl/>
              <w:jc w:val="left"/>
              <w:rPr>
                <w:rFonts w:ascii="仿宋" w:hAnsi="仿宋" w:eastAsia="仿宋" w:cs="仿宋"/>
                <w:kern w:val="0"/>
              </w:rPr>
            </w:pPr>
          </w:p>
        </w:tc>
        <w:tc>
          <w:tcPr>
            <w:tcW w:w="8100" w:type="dxa"/>
            <w:gridSpan w:val="6"/>
            <w:vAlign w:val="center"/>
          </w:tcPr>
          <w:p>
            <w:pPr>
              <w:widowControl/>
              <w:spacing w:line="320" w:lineRule="atLeast"/>
              <w:ind w:firstLine="96"/>
              <w:jc w:val="left"/>
              <w:rPr>
                <w:rFonts w:ascii="仿宋" w:hAnsi="仿宋" w:eastAsia="仿宋" w:cs="仿宋"/>
                <w:kern w:val="0"/>
              </w:rPr>
            </w:pPr>
            <w:r>
              <w:rPr>
                <w:rFonts w:hint="eastAsia" w:ascii="仿宋" w:hAnsi="仿宋" w:eastAsia="仿宋" w:cs="仿宋"/>
                <w:kern w:val="0"/>
              </w:rPr>
              <w:t>有异议的意见和说明理由：</w:t>
            </w:r>
          </w:p>
          <w:p>
            <w:pPr>
              <w:widowControl/>
              <w:spacing w:line="320" w:lineRule="atLeast"/>
              <w:jc w:val="left"/>
              <w:rPr>
                <w:rFonts w:ascii="仿宋" w:hAnsi="仿宋" w:eastAsia="仿宋" w:cs="仿宋"/>
                <w:kern w:val="0"/>
              </w:rPr>
            </w:pPr>
            <w:r>
              <w:rPr>
                <w:rFonts w:hint="eastAsia" w:ascii="仿宋" w:hAnsi="仿宋" w:eastAsia="仿宋" w:cs="仿宋"/>
                <w:kern w:val="0"/>
              </w:rPr>
              <w:t>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监督人员或其他相关人员签字：</w:t>
            </w:r>
          </w:p>
          <w:p>
            <w:pPr>
              <w:widowControl/>
              <w:spacing w:line="320" w:lineRule="atLeast"/>
              <w:ind w:firstLine="74"/>
              <w:jc w:val="left"/>
              <w:rPr>
                <w:rFonts w:ascii="仿宋" w:hAnsi="仿宋" w:eastAsia="仿宋" w:cs="仿宋"/>
                <w:kern w:val="0"/>
              </w:rPr>
            </w:pPr>
            <w:r>
              <w:rPr>
                <w:rFonts w:hint="eastAsia" w:ascii="仿宋" w:hAnsi="仿宋" w:eastAsia="仿宋" w:cs="仿宋"/>
                <w:kern w:val="0"/>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4767" w:type="dxa"/>
            <w:gridSpan w:val="3"/>
            <w:tcMar>
              <w:top w:w="0" w:type="dxa"/>
              <w:left w:w="108" w:type="dxa"/>
              <w:bottom w:w="0" w:type="dxa"/>
              <w:right w:w="108" w:type="dxa"/>
            </w:tcMar>
            <w:vAlign w:val="center"/>
          </w:tcPr>
          <w:p>
            <w:pPr>
              <w:widowControl/>
              <w:spacing w:line="320" w:lineRule="atLeast"/>
              <w:ind w:firstLine="74"/>
              <w:jc w:val="left"/>
              <w:rPr>
                <w:rFonts w:ascii="仿宋" w:hAnsi="仿宋" w:eastAsia="仿宋" w:cs="仿宋"/>
                <w:kern w:val="0"/>
              </w:rPr>
            </w:pPr>
            <w:r>
              <w:rPr>
                <w:rFonts w:hint="eastAsia" w:ascii="仿宋" w:hAnsi="仿宋" w:eastAsia="仿宋" w:cs="仿宋"/>
                <w:kern w:val="0"/>
              </w:rPr>
              <w:t>中标或者中标供应商负责人签字或盖章：</w:t>
            </w:r>
          </w:p>
          <w:p>
            <w:pPr>
              <w:widowControl/>
              <w:spacing w:line="320" w:lineRule="atLeast"/>
              <w:jc w:val="left"/>
              <w:rPr>
                <w:rFonts w:ascii="仿宋" w:hAnsi="仿宋" w:eastAsia="仿宋" w:cs="仿宋"/>
                <w:kern w:val="0"/>
              </w:rPr>
            </w:pPr>
            <w:r>
              <w:rPr>
                <w:rFonts w:hint="eastAsia" w:ascii="仿宋" w:hAnsi="仿宋" w:eastAsia="仿宋" w:cs="仿宋"/>
                <w:kern w:val="0"/>
              </w:rPr>
              <w:t>联系电话：                   年   月    日</w:t>
            </w:r>
          </w:p>
        </w:tc>
        <w:tc>
          <w:tcPr>
            <w:tcW w:w="4860" w:type="dxa"/>
            <w:gridSpan w:val="4"/>
            <w:vAlign w:val="center"/>
          </w:tcPr>
          <w:p>
            <w:pPr>
              <w:widowControl/>
              <w:spacing w:line="320" w:lineRule="atLeast"/>
              <w:jc w:val="left"/>
              <w:rPr>
                <w:rFonts w:ascii="仿宋" w:hAnsi="仿宋" w:eastAsia="仿宋" w:cs="仿宋"/>
                <w:kern w:val="0"/>
              </w:rPr>
            </w:pPr>
            <w:r>
              <w:rPr>
                <w:rFonts w:hint="eastAsia" w:ascii="仿宋" w:hAnsi="仿宋" w:eastAsia="仿宋" w:cs="仿宋"/>
                <w:kern w:val="0"/>
              </w:rPr>
              <w:t> 采购人或受托机构的意见（盖章）：</w:t>
            </w:r>
          </w:p>
          <w:p>
            <w:pPr>
              <w:widowControl/>
              <w:spacing w:line="320" w:lineRule="atLeast"/>
              <w:jc w:val="left"/>
              <w:rPr>
                <w:rFonts w:ascii="仿宋" w:hAnsi="仿宋" w:eastAsia="仿宋" w:cs="仿宋"/>
                <w:kern w:val="0"/>
              </w:rPr>
            </w:pPr>
            <w:r>
              <w:rPr>
                <w:rFonts w:hint="eastAsia" w:ascii="仿宋" w:hAnsi="仿宋" w:eastAsia="仿宋" w:cs="仿宋"/>
                <w:kern w:val="0"/>
              </w:rPr>
              <w:t>联系电话：                 年     月     日</w:t>
            </w:r>
          </w:p>
        </w:tc>
      </w:tr>
    </w:tbl>
    <w:p>
      <w:pPr>
        <w:pStyle w:val="34"/>
        <w:rPr>
          <w:rFonts w:ascii="仿宋" w:hAnsi="仿宋" w:eastAsia="仿宋" w:cs="仿宋"/>
        </w:rPr>
      </w:pPr>
    </w:p>
    <w:p>
      <w:pPr>
        <w:pStyle w:val="34"/>
        <w:rPr>
          <w:rFonts w:ascii="仿宋" w:hAnsi="仿宋" w:eastAsia="仿宋" w:cs="仿宋"/>
        </w:rPr>
      </w:pPr>
    </w:p>
    <w:p>
      <w:pPr>
        <w:pStyle w:val="34"/>
        <w:pageBreakBefore/>
        <w:rPr>
          <w:rFonts w:ascii="仿宋" w:hAnsi="仿宋" w:eastAsia="仿宋" w:cs="仿宋"/>
          <w:b/>
          <w:sz w:val="24"/>
          <w:szCs w:val="24"/>
        </w:rPr>
      </w:pPr>
      <w:r>
        <w:rPr>
          <w:rFonts w:hint="eastAsia" w:ascii="仿宋" w:hAnsi="仿宋" w:eastAsia="仿宋" w:cs="仿宋"/>
          <w:b/>
          <w:sz w:val="24"/>
          <w:szCs w:val="24"/>
        </w:rPr>
        <w:t>附表4：</w:t>
      </w:r>
    </w:p>
    <w:p>
      <w:pPr>
        <w:pStyle w:val="34"/>
        <w:rPr>
          <w:rFonts w:ascii="仿宋" w:hAnsi="仿宋" w:eastAsia="仿宋" w:cs="仿宋"/>
          <w:b/>
          <w:sz w:val="24"/>
          <w:szCs w:val="24"/>
        </w:rPr>
      </w:pPr>
    </w:p>
    <w:p>
      <w:pPr>
        <w:pStyle w:val="34"/>
        <w:rPr>
          <w:rFonts w:ascii="仿宋" w:hAnsi="仿宋" w:eastAsia="仿宋" w:cs="仿宋"/>
          <w:b/>
          <w:sz w:val="24"/>
          <w:szCs w:val="24"/>
        </w:rPr>
      </w:pPr>
      <w:r>
        <w:rPr>
          <w:rFonts w:hint="eastAsia" w:ascii="仿宋" w:hAnsi="仿宋" w:eastAsia="仿宋" w:cs="仿宋"/>
          <w:kern w:val="0"/>
          <w:sz w:val="24"/>
        </w:rPr>
        <w:fldChar w:fldCharType="begin"/>
      </w:r>
      <w:r>
        <w:instrText xml:space="preserve"> INCLUDEPICTURE "C:\\Users\\Kyle\\AppData\\Local\\kingsoft\\WPS Cloud Files\\userdata\\qing\\filecache\\.457808618\\WeChat%20Files\\huangjiahui3168\\FileStorage\\WeChat%20Files\\huangjiahui3168\\FileStorage\\Administrator\\AppData\\Roaming\\Tencent\\Users\\84332323\\QQ\\WinTemp\\RichOle\\IBTSMDNQID2EUB%7b1%5d6~PD(5.png" \* MERGEFORMAT </w:instrText>
      </w:r>
      <w:r>
        <w:rPr>
          <w:rFonts w:hint="eastAsia" w:ascii="仿宋" w:hAnsi="仿宋" w:eastAsia="仿宋" w:cs="仿宋"/>
          <w:kern w:val="0"/>
          <w:sz w:val="24"/>
        </w:rPr>
        <w:fldChar w:fldCharType="separate"/>
      </w:r>
      <w:r>
        <w:rPr>
          <w:rFonts w:hint="eastAsia" w:ascii="仿宋" w:hAnsi="仿宋" w:eastAsia="仿宋" w:cs="仿宋"/>
          <w:kern w:val="0"/>
          <w:sz w:val="24"/>
        </w:rPr>
        <w:drawing>
          <wp:inline distT="0" distB="0" distL="114300" distR="114300">
            <wp:extent cx="5925185" cy="5829300"/>
            <wp:effectExtent l="0" t="0" r="1841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r:link="rId8"/>
                    <a:stretch>
                      <a:fillRect/>
                    </a:stretch>
                  </pic:blipFill>
                  <pic:spPr>
                    <a:xfrm>
                      <a:off x="0" y="0"/>
                      <a:ext cx="5925185" cy="5829300"/>
                    </a:xfrm>
                    <a:prstGeom prst="rect">
                      <a:avLst/>
                    </a:prstGeom>
                    <a:noFill/>
                    <a:ln w="9525">
                      <a:noFill/>
                    </a:ln>
                  </pic:spPr>
                </pic:pic>
              </a:graphicData>
            </a:graphic>
          </wp:inline>
        </w:drawing>
      </w:r>
      <w:r>
        <w:rPr>
          <w:rFonts w:hint="eastAsia" w:ascii="仿宋" w:hAnsi="仿宋" w:eastAsia="仿宋" w:cs="仿宋"/>
          <w:kern w:val="0"/>
          <w:sz w:val="24"/>
        </w:rPr>
        <w:fldChar w:fldCharType="end"/>
      </w:r>
    </w:p>
    <w:p>
      <w:pPr>
        <w:pStyle w:val="15"/>
        <w:ind w:firstLine="480"/>
        <w:rPr>
          <w:rFonts w:ascii="仿宋" w:hAnsi="仿宋" w:eastAsia="仿宋" w:cs="仿宋"/>
        </w:rPr>
      </w:pPr>
      <w:r>
        <w:rPr>
          <w:rFonts w:hint="eastAsia" w:ascii="仿宋" w:hAnsi="仿宋" w:eastAsia="仿宋" w:cs="仿宋"/>
        </w:rPr>
        <w:fldChar w:fldCharType="begin"/>
      </w:r>
      <w:r>
        <w:instrText xml:space="preserve"> INCLUDEPICTURE "C:\\Users\\Kyle\\AppData\\Local\\kingsoft\\WPS Cloud Files\\userdata\\qing\\filecache\\.457808618\\WeChat%20Files\\huangjiahui3168\\FileStorage\\WeChat%20Files\\huangjiahui3168\\FileStorage\\Administrator\\AppData\\Roaming\\Tencent\\Users\\84332323\\QQ\\WinTemp\\RichOle\\IBTSMDNQID2EUB%7b1%5d6~PD(5.png" \* MERGEFORMAT </w:instrText>
      </w:r>
      <w:r>
        <w:rPr>
          <w:rFonts w:hint="eastAsia" w:ascii="仿宋" w:hAnsi="仿宋" w:eastAsia="仿宋" w:cs="仿宋"/>
        </w:rPr>
        <w:fldChar w:fldCharType="separate"/>
      </w:r>
      <w:r>
        <w:rPr>
          <w:rFonts w:hint="eastAsia" w:ascii="仿宋" w:hAnsi="仿宋" w:eastAsia="仿宋" w:cs="仿宋"/>
        </w:rPr>
        <w:drawing>
          <wp:inline distT="0" distB="0" distL="114300" distR="114300">
            <wp:extent cx="5925185" cy="5829300"/>
            <wp:effectExtent l="0" t="0" r="184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r:link="rId8"/>
                    <a:stretch>
                      <a:fillRect/>
                    </a:stretch>
                  </pic:blipFill>
                  <pic:spPr>
                    <a:xfrm>
                      <a:off x="0" y="0"/>
                      <a:ext cx="5925185" cy="5829300"/>
                    </a:xfrm>
                    <a:prstGeom prst="rect">
                      <a:avLst/>
                    </a:prstGeom>
                    <a:noFill/>
                    <a:ln w="9525">
                      <a:noFill/>
                    </a:ln>
                  </pic:spPr>
                </pic:pic>
              </a:graphicData>
            </a:graphic>
          </wp:inline>
        </w:drawing>
      </w:r>
      <w:r>
        <w:rPr>
          <w:rFonts w:hint="eastAsia" w:ascii="仿宋" w:hAnsi="仿宋" w:eastAsia="仿宋" w:cs="仿宋"/>
        </w:rPr>
        <w:fldChar w:fldCharType="end"/>
      </w:r>
    </w:p>
    <w:p>
      <w:pPr>
        <w:pStyle w:val="15"/>
        <w:ind w:firstLine="480"/>
        <w:rPr>
          <w:rFonts w:ascii="仿宋" w:hAnsi="仿宋" w:eastAsia="仿宋" w:cs="仿宋"/>
        </w:rPr>
      </w:pPr>
    </w:p>
    <w:p>
      <w:pPr>
        <w:pStyle w:val="15"/>
        <w:ind w:firstLine="480"/>
        <w:rPr>
          <w:rFonts w:ascii="仿宋" w:hAnsi="仿宋" w:eastAsia="仿宋" w:cs="仿宋"/>
        </w:rPr>
      </w:pPr>
    </w:p>
    <w:p>
      <w:pPr>
        <w:pStyle w:val="15"/>
        <w:ind w:firstLine="480"/>
        <w:rPr>
          <w:rFonts w:ascii="仿宋" w:hAnsi="仿宋" w:eastAsia="仿宋" w:cs="仿宋"/>
        </w:rPr>
      </w:pPr>
    </w:p>
    <w:p>
      <w:pPr>
        <w:pStyle w:val="3"/>
        <w:keepNext w:val="0"/>
        <w:keepLines w:val="0"/>
        <w:pageBreakBefore/>
        <w:tabs>
          <w:tab w:val="left" w:pos="0"/>
        </w:tabs>
        <w:autoSpaceDE w:val="0"/>
        <w:autoSpaceDN w:val="0"/>
        <w:adjustRightInd w:val="0"/>
        <w:spacing w:before="0" w:after="0" w:line="360" w:lineRule="auto"/>
        <w:ind w:left="425"/>
        <w:jc w:val="center"/>
        <w:rPr>
          <w:rFonts w:ascii="仿宋" w:hAnsi="仿宋" w:eastAsia="仿宋" w:cs="仿宋"/>
          <w:sz w:val="32"/>
          <w:szCs w:val="32"/>
        </w:rPr>
      </w:pPr>
      <w:bookmarkStart w:id="126" w:name="_Toc24601"/>
      <w:bookmarkStart w:id="127" w:name="_Toc5459"/>
      <w:bookmarkStart w:id="128" w:name="_Toc22353"/>
      <w:r>
        <w:rPr>
          <w:rFonts w:hint="eastAsia" w:ascii="仿宋" w:hAnsi="仿宋" w:eastAsia="仿宋" w:cs="仿宋"/>
          <w:sz w:val="32"/>
          <w:szCs w:val="32"/>
        </w:rPr>
        <w:t>第三章采购需求</w:t>
      </w:r>
      <w:bookmarkEnd w:id="126"/>
      <w:bookmarkEnd w:id="127"/>
      <w:bookmarkEnd w:id="128"/>
    </w:p>
    <w:p>
      <w:pPr>
        <w:spacing w:line="360" w:lineRule="auto"/>
        <w:ind w:firstLine="482" w:firstLineChars="200"/>
        <w:rPr>
          <w:rFonts w:ascii="仿宋" w:hAnsi="仿宋" w:eastAsia="仿宋" w:cs="仿宋"/>
          <w:sz w:val="24"/>
        </w:rPr>
      </w:pPr>
      <w:r>
        <w:rPr>
          <w:rFonts w:hint="eastAsia" w:ascii="仿宋" w:hAnsi="仿宋" w:eastAsia="仿宋" w:cs="仿宋"/>
          <w:b/>
          <w:bCs/>
          <w:sz w:val="24"/>
        </w:rPr>
        <w:t>一、采购项目名称：</w:t>
      </w:r>
      <w:r>
        <w:rPr>
          <w:rFonts w:hint="eastAsia" w:ascii="仿宋" w:hAnsi="仿宋" w:eastAsia="仿宋" w:cs="仿宋"/>
          <w:sz w:val="24"/>
        </w:rPr>
        <w:t>雁山区机关食堂货物采购配送服务 </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二、采购需求概况：</w:t>
      </w:r>
      <w:r>
        <w:rPr>
          <w:rFonts w:hint="eastAsia" w:ascii="仿宋" w:hAnsi="仿宋" w:eastAsia="仿宋" w:cs="仿宋"/>
          <w:color w:val="000000"/>
          <w:sz w:val="24"/>
        </w:rPr>
        <w:t>雁山区机关食堂货物采购配送服务 1项，包含：鲜猪肉类、蔬菜类、干货、调味品类、禽蛋类、鲜家禽类、水产类等农副产品配送。</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三、采购服务要求：</w:t>
      </w:r>
    </w:p>
    <w:tbl>
      <w:tblPr>
        <w:tblStyle w:val="2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38"/>
        <w:gridCol w:w="1267"/>
        <w:gridCol w:w="5144"/>
        <w:gridCol w:w="7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06"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bookmarkStart w:id="129" w:name="_Toc2989"/>
            <w:r>
              <w:rPr>
                <w:rFonts w:hint="eastAsia" w:ascii="仿宋" w:hAnsi="仿宋" w:eastAsia="仿宋" w:cs="仿宋"/>
                <w:b/>
                <w:bCs/>
                <w:color w:val="000000"/>
                <w:kern w:val="0"/>
                <w:sz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项号</w:t>
            </w:r>
          </w:p>
        </w:tc>
        <w:tc>
          <w:tcPr>
            <w:tcW w:w="1338"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名称</w:t>
            </w:r>
          </w:p>
        </w:tc>
        <w:tc>
          <w:tcPr>
            <w:tcW w:w="1267"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品名</w:t>
            </w:r>
          </w:p>
        </w:tc>
        <w:tc>
          <w:tcPr>
            <w:tcW w:w="5144"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项目要求及技术需求</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rPr>
                <w:rFonts w:ascii="仿宋" w:hAnsi="仿宋" w:eastAsia="仿宋" w:cs="仿宋"/>
                <w:sz w:val="24"/>
                <w:szCs w:val="24"/>
              </w:rPr>
            </w:pPr>
            <w:r>
              <w:rPr>
                <w:rFonts w:hint="eastAsia" w:ascii="仿宋" w:hAnsi="仿宋" w:eastAsia="仿宋" w:cs="仿宋"/>
                <w:sz w:val="24"/>
                <w:szCs w:val="24"/>
              </w:rPr>
              <w:t>数量</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鲜猪肉类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鲜猪肉</w:t>
            </w:r>
          </w:p>
        </w:tc>
        <w:tc>
          <w:tcPr>
            <w:tcW w:w="5144" w:type="dxa"/>
            <w:tcBorders>
              <w:top w:val="single" w:color="auto" w:sz="4" w:space="0"/>
              <w:left w:val="single" w:color="auto" w:sz="4" w:space="0"/>
              <w:bottom w:val="single" w:color="auto" w:sz="4" w:space="0"/>
              <w:right w:val="single" w:color="auto" w:sz="4" w:space="0"/>
            </w:tcBorders>
            <w:vAlign w:val="center"/>
          </w:tcPr>
          <w:p>
            <w:pPr>
              <w:numPr>
                <w:ilvl w:val="0"/>
                <w:numId w:val="7"/>
              </w:num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必须符合鲜(冻)畜肉国标GB2707-2005，保证无异味、无霉烂变质。</w:t>
            </w:r>
          </w:p>
          <w:p>
            <w:pPr>
              <w:numPr>
                <w:ilvl w:val="0"/>
                <w:numId w:val="7"/>
              </w:numPr>
              <w:autoSpaceDE w:val="0"/>
              <w:autoSpaceDN w:val="0"/>
              <w:adjustRightInd w:val="0"/>
              <w:spacing w:line="400" w:lineRule="exact"/>
              <w:jc w:val="left"/>
              <w:rPr>
                <w:rFonts w:ascii="宋体" w:hAnsi="宋体" w:cs="宋体"/>
                <w:szCs w:val="21"/>
              </w:rPr>
            </w:pPr>
            <w:r>
              <w:rPr>
                <w:rFonts w:hint="eastAsia" w:ascii="宋体" w:hAnsi="宋体" w:cs="宋体"/>
                <w:kern w:val="0"/>
                <w:szCs w:val="21"/>
              </w:rPr>
              <w:t>所供每批次鲜肉必须有齐全的“两证两章”（《肉品品质检验合格证明》、《动物产品检疫合格证明》、《肉品品质检验合格验讫印章》和《动物产品检疫合格印章》），现场查验。</w:t>
            </w:r>
          </w:p>
          <w:p>
            <w:pPr>
              <w:numPr>
                <w:ilvl w:val="0"/>
                <w:numId w:val="7"/>
              </w:numPr>
              <w:autoSpaceDE w:val="0"/>
              <w:autoSpaceDN w:val="0"/>
              <w:adjustRightInd w:val="0"/>
              <w:spacing w:line="400" w:lineRule="exact"/>
              <w:jc w:val="left"/>
              <w:rPr>
                <w:rFonts w:ascii="宋体" w:hAnsi="宋体" w:cs="宋体"/>
                <w:szCs w:val="21"/>
              </w:rPr>
            </w:pPr>
            <w:r>
              <w:rPr>
                <w:rFonts w:hint="eastAsia" w:ascii="宋体" w:hAnsi="宋体" w:cs="宋体"/>
                <w:kern w:val="0"/>
                <w:szCs w:val="21"/>
              </w:rPr>
              <w:t>色泽：肌肉有光泽，颜色均匀，脂肪乳白色。组织状态：纤维清晰，有坚韧性，指压后凹陷立即恢复，肉质紧密，有坚韧性。</w:t>
            </w:r>
          </w:p>
          <w:p>
            <w:pPr>
              <w:numPr>
                <w:ilvl w:val="0"/>
                <w:numId w:val="7"/>
              </w:numPr>
              <w:autoSpaceDE w:val="0"/>
              <w:autoSpaceDN w:val="0"/>
              <w:adjustRightInd w:val="0"/>
              <w:spacing w:line="400" w:lineRule="exact"/>
              <w:jc w:val="left"/>
              <w:rPr>
                <w:rFonts w:ascii="仿宋" w:hAnsi="仿宋" w:eastAsia="仿宋" w:cs="仿宋"/>
                <w:sz w:val="24"/>
              </w:rPr>
            </w:pPr>
            <w:r>
              <w:rPr>
                <w:rFonts w:hint="eastAsia" w:ascii="宋体" w:hAnsi="宋体" w:cs="宋体"/>
                <w:kern w:val="0"/>
                <w:szCs w:val="21"/>
              </w:rPr>
              <w:t>粘度：外表湿润，不粘手，切面有渗出液，不粘手。气味：具有肉类固有的气味，无异味，煮沸后肉汤澄清透明，脂肪团聚于表面澄清透明或稍有浑浊。</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2</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蔬菜类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蔬菜</w:t>
            </w:r>
          </w:p>
        </w:tc>
        <w:tc>
          <w:tcPr>
            <w:tcW w:w="5144" w:type="dxa"/>
            <w:tcBorders>
              <w:top w:val="single" w:color="auto" w:sz="4" w:space="0"/>
              <w:left w:val="single" w:color="auto" w:sz="4" w:space="0"/>
              <w:bottom w:val="single" w:color="auto" w:sz="4" w:space="0"/>
              <w:right w:val="single" w:color="auto" w:sz="4" w:space="0"/>
            </w:tcBorders>
            <w:vAlign w:val="center"/>
          </w:tcPr>
          <w:p>
            <w:pPr>
              <w:numPr>
                <w:ilvl w:val="0"/>
                <w:numId w:val="8"/>
              </w:numPr>
              <w:autoSpaceDE w:val="0"/>
              <w:autoSpaceDN w:val="0"/>
              <w:adjustRightInd w:val="0"/>
              <w:spacing w:line="400" w:lineRule="exact"/>
              <w:jc w:val="left"/>
              <w:rPr>
                <w:rFonts w:ascii="宋体" w:hAnsi="宋体" w:cs="宋体"/>
                <w:szCs w:val="21"/>
              </w:rPr>
            </w:pPr>
            <w:r>
              <w:rPr>
                <w:rFonts w:hint="eastAsia" w:ascii="宋体" w:hAnsi="宋体" w:cs="宋体"/>
                <w:szCs w:val="21"/>
              </w:rPr>
              <w:t>必须符合国家及行业相关标准，保证新鲜、无异味、无霉烂变质，外观干爽、当季。</w:t>
            </w:r>
          </w:p>
          <w:p>
            <w:pPr>
              <w:numPr>
                <w:ilvl w:val="0"/>
                <w:numId w:val="8"/>
              </w:numPr>
              <w:autoSpaceDE w:val="0"/>
              <w:autoSpaceDN w:val="0"/>
              <w:adjustRightInd w:val="0"/>
              <w:spacing w:line="400" w:lineRule="exact"/>
              <w:jc w:val="left"/>
              <w:rPr>
                <w:rFonts w:ascii="宋体" w:hAnsi="宋体" w:cs="宋体"/>
                <w:szCs w:val="21"/>
              </w:rPr>
            </w:pPr>
            <w:r>
              <w:rPr>
                <w:rFonts w:hint="eastAsia" w:ascii="宋体" w:hAnsi="宋体" w:cs="宋体"/>
                <w:szCs w:val="21"/>
              </w:rPr>
              <w:t>必须保证食用安全，绝无农药等有害物质的留存。</w:t>
            </w:r>
          </w:p>
          <w:p>
            <w:pPr>
              <w:numPr>
                <w:ilvl w:val="0"/>
                <w:numId w:val="8"/>
              </w:numPr>
              <w:autoSpaceDE w:val="0"/>
              <w:autoSpaceDN w:val="0"/>
              <w:adjustRightInd w:val="0"/>
              <w:spacing w:line="400" w:lineRule="exact"/>
              <w:jc w:val="left"/>
              <w:rPr>
                <w:rFonts w:ascii="宋体" w:hAnsi="宋体" w:cs="宋体"/>
                <w:szCs w:val="21"/>
              </w:rPr>
            </w:pPr>
            <w:r>
              <w:rPr>
                <w:rFonts w:hint="eastAsia" w:ascii="宋体" w:hAnsi="宋体" w:cs="宋体"/>
                <w:szCs w:val="21"/>
              </w:rPr>
              <w:t>交付采购人前必须经过前期处理，使用率达到</w:t>
            </w:r>
            <w:r>
              <w:rPr>
                <w:rFonts w:hint="eastAsia" w:ascii="宋体" w:hAnsi="宋体" w:cs="宋体"/>
                <w:b/>
                <w:szCs w:val="21"/>
              </w:rPr>
              <w:t>98%</w:t>
            </w:r>
            <w:r>
              <w:rPr>
                <w:rFonts w:hint="eastAsia" w:ascii="宋体" w:hAnsi="宋体" w:cs="宋体"/>
                <w:szCs w:val="21"/>
              </w:rPr>
              <w:t>以上。</w:t>
            </w:r>
          </w:p>
          <w:p>
            <w:pPr>
              <w:numPr>
                <w:ilvl w:val="0"/>
                <w:numId w:val="8"/>
              </w:numPr>
              <w:autoSpaceDE w:val="0"/>
              <w:autoSpaceDN w:val="0"/>
              <w:adjustRightInd w:val="0"/>
              <w:spacing w:line="400" w:lineRule="exact"/>
              <w:jc w:val="left"/>
              <w:rPr>
                <w:rFonts w:ascii="仿宋" w:hAnsi="仿宋" w:eastAsia="仿宋" w:cs="仿宋"/>
                <w:sz w:val="24"/>
              </w:rPr>
            </w:pPr>
            <w:r>
              <w:rPr>
                <w:rFonts w:hint="eastAsia" w:ascii="宋体" w:hAnsi="宋体" w:cs="宋体"/>
                <w:szCs w:val="21"/>
              </w:rPr>
              <w:t>每天提交批次残留物检测证明。</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3</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干货、调味品类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干货、调味品</w:t>
            </w:r>
          </w:p>
        </w:tc>
        <w:tc>
          <w:tcPr>
            <w:tcW w:w="5144"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400" w:lineRule="exact"/>
              <w:rPr>
                <w:rFonts w:ascii="宋体" w:hAnsi="宋体" w:cs="宋体"/>
                <w:szCs w:val="21"/>
              </w:rPr>
            </w:pPr>
            <w:r>
              <w:rPr>
                <w:rFonts w:hint="eastAsia" w:ascii="宋体" w:hAnsi="宋体" w:cs="宋体"/>
                <w:szCs w:val="21"/>
              </w:rPr>
              <w:t>产品符合国家及行业相关标准，标明加工厂名称、品名、生产日期、保质期或保存期，供货时的剩余保质期不少于二分之一，产品标准号等内容。</w:t>
            </w:r>
          </w:p>
          <w:p>
            <w:pPr>
              <w:numPr>
                <w:ilvl w:val="0"/>
                <w:numId w:val="9"/>
              </w:numPr>
              <w:spacing w:line="400" w:lineRule="exact"/>
              <w:rPr>
                <w:rFonts w:ascii="宋体" w:hAnsi="宋体" w:cs="宋体"/>
                <w:szCs w:val="21"/>
              </w:rPr>
            </w:pPr>
            <w:r>
              <w:rPr>
                <w:rFonts w:hint="eastAsia" w:ascii="宋体" w:hAnsi="宋体" w:cs="宋体"/>
                <w:szCs w:val="21"/>
              </w:rPr>
              <w:t>酱油：颜色比较红、亮，有光泽、透明，把这酱油倒在瓶子里后，摇一下，产生的泡沫非常细腻，保持持久，挂碗现象非常好，有一种发黏的感觉。</w:t>
            </w:r>
          </w:p>
          <w:p>
            <w:pPr>
              <w:numPr>
                <w:ilvl w:val="0"/>
                <w:numId w:val="9"/>
              </w:numPr>
              <w:spacing w:line="400" w:lineRule="exact"/>
              <w:rPr>
                <w:rFonts w:ascii="宋体" w:hAnsi="宋体" w:cs="宋体"/>
                <w:szCs w:val="21"/>
              </w:rPr>
            </w:pPr>
            <w:r>
              <w:rPr>
                <w:rFonts w:hint="eastAsia" w:ascii="宋体" w:hAnsi="宋体" w:cs="宋体"/>
                <w:szCs w:val="21"/>
              </w:rPr>
              <w:t>醋：具有正常食醋的色泽、气味和滋味，不涩，无其他不良气味与异味，无浮物，不浑浊，无沉淀，无异物，无醋鳗、醋虱。</w:t>
            </w:r>
          </w:p>
          <w:p>
            <w:pPr>
              <w:numPr>
                <w:ilvl w:val="0"/>
                <w:numId w:val="9"/>
              </w:numPr>
              <w:spacing w:line="400" w:lineRule="exact"/>
              <w:rPr>
                <w:rFonts w:ascii="宋体" w:hAnsi="宋体" w:cs="宋体"/>
                <w:szCs w:val="21"/>
              </w:rPr>
            </w:pPr>
            <w:r>
              <w:rPr>
                <w:rFonts w:hint="eastAsia" w:ascii="宋体" w:hAnsi="宋体" w:cs="宋体"/>
                <w:szCs w:val="21"/>
              </w:rPr>
              <w:t>味精、鸡精等：结晶或粉末，具有特殊的鲜味，无异味，无肉眼可见杂质，无返卤吸潮现象。</w:t>
            </w:r>
          </w:p>
          <w:p>
            <w:pPr>
              <w:numPr>
                <w:ilvl w:val="0"/>
                <w:numId w:val="9"/>
              </w:numPr>
              <w:spacing w:line="400" w:lineRule="exact"/>
              <w:rPr>
                <w:rFonts w:ascii="宋体" w:hAnsi="宋体" w:cs="宋体"/>
                <w:szCs w:val="21"/>
              </w:rPr>
            </w:pPr>
            <w:r>
              <w:rPr>
                <w:rFonts w:hint="eastAsia" w:ascii="宋体" w:hAnsi="宋体" w:cs="宋体"/>
                <w:szCs w:val="21"/>
              </w:rPr>
              <w:t>食盐：结晶整齐一致，坚硬光滑，呈透明或半透明，不结块，无反卤吸潮现象，无杂质，沾取少许尝试具有纯正的咸味。</w:t>
            </w:r>
          </w:p>
          <w:p>
            <w:pPr>
              <w:numPr>
                <w:ilvl w:val="0"/>
                <w:numId w:val="9"/>
              </w:numPr>
              <w:spacing w:line="400" w:lineRule="exact"/>
              <w:rPr>
                <w:rFonts w:ascii="宋体" w:hAnsi="宋体" w:cs="宋体"/>
                <w:szCs w:val="21"/>
              </w:rPr>
            </w:pPr>
            <w:r>
              <w:rPr>
                <w:rFonts w:hint="eastAsia" w:ascii="宋体" w:hAnsi="宋体" w:cs="宋体"/>
                <w:szCs w:val="21"/>
              </w:rPr>
              <w:t>食糖：色泽洁白明亮，有光泽，具有白糖的正常气味，无酸味、酒味或其他外来气味。（绵白糖：颗粒细小而均匀，质地绵软、潮润）。</w:t>
            </w:r>
          </w:p>
          <w:p>
            <w:pPr>
              <w:numPr>
                <w:ilvl w:val="0"/>
                <w:numId w:val="9"/>
              </w:numPr>
              <w:spacing w:line="400" w:lineRule="exact"/>
              <w:rPr>
                <w:rFonts w:ascii="宋体" w:hAnsi="宋体" w:cs="宋体"/>
                <w:szCs w:val="21"/>
              </w:rPr>
            </w:pPr>
            <w:r>
              <w:rPr>
                <w:rFonts w:hint="eastAsia" w:ascii="宋体" w:hAnsi="宋体" w:cs="宋体"/>
                <w:szCs w:val="21"/>
              </w:rPr>
              <w:t>调料粉（黑胡椒粉、椒盐粉、八角、八角粉、孜然粉等）：呈干燥状，具有该种香料植物所特有的色、香、味，没有不纯正的气味和味道，无发霉味或其他异味。</w:t>
            </w:r>
          </w:p>
          <w:p>
            <w:pPr>
              <w:numPr>
                <w:ilvl w:val="0"/>
                <w:numId w:val="9"/>
              </w:numPr>
              <w:spacing w:line="400" w:lineRule="exact"/>
              <w:rPr>
                <w:rFonts w:ascii="仿宋" w:hAnsi="仿宋" w:eastAsia="仿宋" w:cs="仿宋"/>
                <w:sz w:val="24"/>
              </w:rPr>
            </w:pPr>
            <w:r>
              <w:rPr>
                <w:rFonts w:hint="eastAsia" w:ascii="宋体" w:hAnsi="宋体" w:cs="宋体"/>
                <w:szCs w:val="21"/>
              </w:rPr>
              <w:t>其他：具有固有色泽和香味，无污染、色泽、气味、口味正常，无异味或霉味（霉变），无杂质异物等。</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4</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禽蛋类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禽蛋</w:t>
            </w:r>
          </w:p>
        </w:tc>
        <w:tc>
          <w:tcPr>
            <w:tcW w:w="5144" w:type="dxa"/>
            <w:tcBorders>
              <w:top w:val="single" w:color="auto" w:sz="4" w:space="0"/>
              <w:left w:val="single" w:color="auto" w:sz="4" w:space="0"/>
              <w:bottom w:val="single" w:color="auto" w:sz="4" w:space="0"/>
              <w:right w:val="single" w:color="auto" w:sz="4" w:space="0"/>
            </w:tcBorders>
            <w:vAlign w:val="center"/>
          </w:tcPr>
          <w:p>
            <w:pPr>
              <w:numPr>
                <w:ilvl w:val="0"/>
                <w:numId w:val="10"/>
              </w:numPr>
              <w:spacing w:line="400" w:lineRule="exact"/>
              <w:rPr>
                <w:rFonts w:ascii="宋体" w:hAnsi="宋体" w:cs="宋体"/>
                <w:kern w:val="0"/>
                <w:szCs w:val="21"/>
              </w:rPr>
            </w:pPr>
            <w:r>
              <w:rPr>
                <w:rFonts w:hint="eastAsia" w:ascii="宋体" w:hAnsi="宋体" w:cs="宋体"/>
                <w:kern w:val="0"/>
                <w:szCs w:val="21"/>
              </w:rPr>
              <w:t>符合鲜蛋卫生标准国家标准GB2748-2003。</w:t>
            </w:r>
          </w:p>
          <w:p>
            <w:pPr>
              <w:numPr>
                <w:ilvl w:val="0"/>
                <w:numId w:val="10"/>
              </w:numPr>
              <w:spacing w:line="400" w:lineRule="exact"/>
              <w:rPr>
                <w:rFonts w:ascii="宋体" w:hAnsi="宋体" w:cs="宋体"/>
                <w:szCs w:val="21"/>
              </w:rPr>
            </w:pPr>
            <w:r>
              <w:rPr>
                <w:rFonts w:hint="eastAsia" w:ascii="宋体" w:hAnsi="宋体" w:cs="宋体"/>
                <w:kern w:val="0"/>
                <w:szCs w:val="21"/>
              </w:rPr>
              <w:t>蛋壳清洁完整，色泽鲜明，</w:t>
            </w:r>
            <w:r>
              <w:rPr>
                <w:rFonts w:hint="eastAsia" w:ascii="宋体" w:hAnsi="宋体" w:cs="宋体"/>
                <w:bCs/>
                <w:kern w:val="0"/>
                <w:szCs w:val="21"/>
              </w:rPr>
              <w:t>大小均匀、</w:t>
            </w:r>
            <w:r>
              <w:rPr>
                <w:rFonts w:hint="eastAsia" w:ascii="宋体" w:hAnsi="宋体" w:cs="宋体"/>
                <w:kern w:val="0"/>
                <w:szCs w:val="21"/>
              </w:rPr>
              <w:t>无破损、裂纹，无霉斑，灯光透视时，整个蛋呈桔黄色至橙红色，蛋黄不见或略见阴影，没有霉味、酸味，臭味等不良气味，打开后蛋黄凸起、完整、有韧性，蛋白澄清、透明、稀稠分明，无异味。</w:t>
            </w:r>
          </w:p>
          <w:p>
            <w:pPr>
              <w:numPr>
                <w:ilvl w:val="0"/>
                <w:numId w:val="10"/>
              </w:numPr>
              <w:spacing w:line="400" w:lineRule="exact"/>
              <w:rPr>
                <w:rFonts w:ascii="仿宋" w:hAnsi="仿宋" w:eastAsia="仿宋" w:cs="仿宋"/>
                <w:sz w:val="24"/>
              </w:rPr>
            </w:pPr>
            <w:r>
              <w:rPr>
                <w:rFonts w:hint="eastAsia" w:ascii="宋体" w:hAnsi="宋体" w:cs="宋体"/>
                <w:kern w:val="0"/>
                <w:szCs w:val="21"/>
              </w:rPr>
              <w:t>所供每批次禽蛋必须有《动物检疫合格证明》，现场查验。</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5</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鲜家禽类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宋体" w:hAnsi="宋体" w:cs="宋体"/>
                <w:szCs w:val="21"/>
              </w:rPr>
              <w:t>鲜家禽肉</w:t>
            </w:r>
          </w:p>
        </w:tc>
        <w:tc>
          <w:tcPr>
            <w:tcW w:w="5144"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400" w:lineRule="exact"/>
              <w:rPr>
                <w:rFonts w:ascii="宋体" w:hAnsi="宋体" w:cs="宋体"/>
                <w:szCs w:val="21"/>
              </w:rPr>
            </w:pPr>
            <w:r>
              <w:rPr>
                <w:rFonts w:hint="eastAsia" w:ascii="宋体" w:hAnsi="宋体" w:cs="宋体"/>
                <w:szCs w:val="21"/>
              </w:rPr>
              <w:t>产品符合国家及行业相关标准。</w:t>
            </w:r>
          </w:p>
          <w:p>
            <w:pPr>
              <w:numPr>
                <w:ilvl w:val="0"/>
                <w:numId w:val="11"/>
              </w:numPr>
              <w:spacing w:line="400" w:lineRule="exact"/>
              <w:rPr>
                <w:rFonts w:ascii="宋体" w:hAnsi="宋体" w:cs="宋体"/>
                <w:szCs w:val="21"/>
              </w:rPr>
            </w:pPr>
            <w:r>
              <w:rPr>
                <w:rFonts w:hint="eastAsia" w:ascii="宋体" w:hAnsi="宋体" w:cs="宋体"/>
                <w:szCs w:val="21"/>
              </w:rPr>
              <w:t>白条鸡：有检疫证明，鸡龄4个月以上，无伤残，宰杀干净，去爪。宰杀时间不超过3小时，单个重量3斤以上。</w:t>
            </w:r>
          </w:p>
          <w:p>
            <w:pPr>
              <w:numPr>
                <w:ilvl w:val="0"/>
                <w:numId w:val="11"/>
              </w:numPr>
              <w:spacing w:line="400" w:lineRule="exact"/>
              <w:rPr>
                <w:rFonts w:ascii="宋体" w:hAnsi="宋体" w:cs="宋体"/>
                <w:szCs w:val="21"/>
              </w:rPr>
            </w:pPr>
            <w:r>
              <w:rPr>
                <w:rFonts w:hint="eastAsia" w:ascii="宋体" w:hAnsi="宋体" w:cs="宋体"/>
                <w:szCs w:val="21"/>
              </w:rPr>
              <w:t>土鸡：有检疫证明，天然放养，谷物喂养，鸡龄6个月以上，项鸡4个月以上，无伤残，宰杀干净、去爪。单个重：项鸡2斤以上，剦鸡3.5斤以上。</w:t>
            </w:r>
          </w:p>
          <w:p>
            <w:pPr>
              <w:numPr>
                <w:ilvl w:val="0"/>
                <w:numId w:val="11"/>
              </w:numPr>
              <w:spacing w:line="400" w:lineRule="exact"/>
              <w:rPr>
                <w:rFonts w:ascii="宋体" w:hAnsi="宋体" w:cs="宋体"/>
                <w:szCs w:val="21"/>
              </w:rPr>
            </w:pPr>
            <w:r>
              <w:rPr>
                <w:rFonts w:hint="eastAsia" w:ascii="宋体" w:hAnsi="宋体" w:cs="宋体"/>
                <w:szCs w:val="21"/>
              </w:rPr>
              <w:t>白条鸭：有检疫证明，无伤残，宰杀干净，去脚，无异味，单个重量4斤以上，宰杀时间不超过3小时。</w:t>
            </w:r>
          </w:p>
          <w:p>
            <w:pPr>
              <w:numPr>
                <w:ilvl w:val="0"/>
                <w:numId w:val="11"/>
              </w:numPr>
              <w:spacing w:line="400" w:lineRule="exact"/>
              <w:rPr>
                <w:rFonts w:ascii="宋体" w:hAnsi="宋体" w:cs="宋体"/>
                <w:szCs w:val="21"/>
              </w:rPr>
            </w:pPr>
            <w:r>
              <w:rPr>
                <w:rFonts w:hint="eastAsia" w:ascii="宋体" w:hAnsi="宋体" w:cs="宋体"/>
                <w:szCs w:val="21"/>
              </w:rPr>
              <w:t>土鸭：有检疫证明，无伤残，宰杀干净，去脚，无异味，单个重量3斤以上，宰杀时间不超过3小时。</w:t>
            </w:r>
          </w:p>
          <w:p>
            <w:pPr>
              <w:numPr>
                <w:ilvl w:val="0"/>
                <w:numId w:val="11"/>
              </w:numPr>
              <w:spacing w:line="400" w:lineRule="exact"/>
              <w:rPr>
                <w:rFonts w:ascii="仿宋" w:hAnsi="仿宋" w:eastAsia="仿宋" w:cs="仿宋"/>
                <w:sz w:val="24"/>
              </w:rPr>
            </w:pPr>
            <w:r>
              <w:rPr>
                <w:rFonts w:hint="eastAsia" w:ascii="宋体" w:hAnsi="宋体" w:cs="宋体"/>
                <w:szCs w:val="21"/>
              </w:rPr>
              <w:t>西洋鸭：有检疫证明，无伤残，宰杀干净，去脚，无异味，单个重量4斤以上，宰杀时间不超过3小时。</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6</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水产类</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鱼虾类</w:t>
            </w:r>
          </w:p>
        </w:tc>
        <w:tc>
          <w:tcPr>
            <w:tcW w:w="514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1.鱼标准 游水生猛、对外界刺激敏感、无翻肛、无嘴烂及其它外表损伤，大小均匀。</w:t>
            </w:r>
          </w:p>
          <w:p>
            <w:pPr>
              <w:spacing w:line="400" w:lineRule="exact"/>
              <w:rPr>
                <w:rFonts w:ascii="宋体" w:hAnsi="宋体" w:cs="宋体"/>
                <w:szCs w:val="21"/>
              </w:rPr>
            </w:pPr>
            <w:r>
              <w:rPr>
                <w:rFonts w:hint="eastAsia" w:ascii="宋体" w:hAnsi="宋体" w:cs="宋体"/>
                <w:szCs w:val="21"/>
              </w:rPr>
              <w:t>2.虾标准：游水快、对外界刺激敏感、头尾完整，有一定弯曲度虾眼突起、肉质坚实。</w:t>
            </w:r>
          </w:p>
        </w:tc>
        <w:tc>
          <w:tcPr>
            <w:tcW w:w="712" w:type="dxa"/>
            <w:tcBorders>
              <w:top w:val="single" w:color="auto" w:sz="4" w:space="0"/>
              <w:left w:val="single" w:color="auto" w:sz="4" w:space="0"/>
              <w:bottom w:val="single" w:color="auto" w:sz="4" w:space="0"/>
              <w:right w:val="single" w:color="auto" w:sz="4" w:space="0"/>
            </w:tcBorders>
            <w:vAlign w:val="center"/>
          </w:tcPr>
          <w:p>
            <w:pPr>
              <w:pStyle w:val="19"/>
              <w:jc w:val="center"/>
              <w:rPr>
                <w:rFonts w:ascii="仿宋" w:hAnsi="仿宋" w:eastAsia="仿宋" w:cs="仿宋"/>
                <w:sz w:val="24"/>
                <w:szCs w:val="24"/>
              </w:rPr>
            </w:pPr>
            <w:r>
              <w:rPr>
                <w:rFonts w:hint="eastAsia" w:ascii="仿宋" w:hAnsi="仿宋" w:eastAsia="仿宋" w:cs="仿宋"/>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pPr>
              <w:pStyle w:val="19"/>
              <w:ind w:left="1200" w:hanging="1200" w:hangingChars="500"/>
              <w:jc w:val="center"/>
              <w:rPr>
                <w:rFonts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06" w:type="dxa"/>
            <w:gridSpan w:val="6"/>
            <w:tcBorders>
              <w:top w:val="single" w:color="auto" w:sz="4" w:space="0"/>
              <w:left w:val="single" w:color="auto" w:sz="4" w:space="0"/>
              <w:bottom w:val="single" w:color="auto" w:sz="4" w:space="0"/>
              <w:right w:val="single" w:color="auto" w:sz="4" w:space="0"/>
            </w:tcBorders>
            <w:vAlign w:val="center"/>
          </w:tcPr>
          <w:p>
            <w:pPr>
              <w:pStyle w:val="19"/>
              <w:ind w:left="1205" w:hanging="1205" w:hangingChars="500"/>
              <w:rPr>
                <w:rFonts w:ascii="仿宋" w:hAnsi="仿宋" w:eastAsia="仿宋" w:cs="仿宋"/>
                <w:b/>
                <w:bCs/>
                <w:sz w:val="24"/>
                <w:szCs w:val="24"/>
              </w:rPr>
            </w:pPr>
            <w:r>
              <w:rPr>
                <w:rFonts w:hint="eastAsia" w:ascii="仿宋" w:hAnsi="仿宋" w:eastAsia="仿宋" w:cs="仿宋"/>
                <w:b/>
                <w:bCs/>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b/>
                <w:bCs/>
                <w:color w:val="000000"/>
                <w:kern w:val="0"/>
                <w:sz w:val="24"/>
              </w:rPr>
              <w:t>服务期限</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color w:val="000000"/>
                <w:kern w:val="0"/>
                <w:sz w:val="24"/>
              </w:rPr>
              <w:t>服务期限：自签订合同之日起至服务期满2年整（具体实施日期以签订合同为准）。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kern w:val="0"/>
                <w:sz w:val="24"/>
              </w:rPr>
            </w:pPr>
            <w:r>
              <w:rPr>
                <w:rFonts w:hint="eastAsia" w:ascii="仿宋" w:hAnsi="仿宋" w:eastAsia="仿宋" w:cs="仿宋"/>
                <w:b/>
                <w:bCs/>
                <w:color w:val="000000"/>
                <w:kern w:val="0"/>
                <w:sz w:val="24"/>
              </w:rPr>
              <w:t>服务地点</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kern w:val="0"/>
                <w:sz w:val="24"/>
              </w:rPr>
            </w:pPr>
            <w:r>
              <w:rPr>
                <w:rFonts w:hint="eastAsia" w:ascii="仿宋" w:hAnsi="仿宋" w:eastAsia="仿宋" w:cs="仿宋"/>
                <w:b/>
                <w:bCs/>
                <w:color w:val="000000"/>
                <w:kern w:val="0"/>
                <w:sz w:val="24"/>
              </w:rPr>
              <w:t>报价要求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hint="eastAsia" w:ascii="仿宋" w:hAnsi="仿宋" w:eastAsia="仿宋" w:cs="仿宋"/>
                <w:color w:val="000000"/>
                <w:kern w:val="0"/>
                <w:sz w:val="24"/>
              </w:rPr>
              <w:t>供应商必须就“采购需求”中要求配送的各类物资作完整唯一折扣率（%）报价，供应商的投标报价不得高于本项目的控制价，否则响应文件按无效处理。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kern w:val="0"/>
                <w:sz w:val="24"/>
              </w:rPr>
            </w:pPr>
            <w:r>
              <w:rPr>
                <w:rFonts w:hint="eastAsia" w:ascii="仿宋" w:hAnsi="仿宋" w:eastAsia="仿宋" w:cs="仿宋"/>
                <w:b/>
                <w:bCs/>
                <w:color w:val="000000"/>
                <w:kern w:val="0"/>
                <w:sz w:val="24"/>
              </w:rPr>
              <w:t>付款方式</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rPr>
            </w:pPr>
            <w:r>
              <w:rPr>
                <w:rFonts w:ascii="仿宋" w:hAnsi="仿宋" w:eastAsia="仿宋" w:cs="仿宋"/>
                <w:sz w:val="24"/>
              </w:rPr>
              <w:t>1.采用先供货后对账再结算方式，甲方无须预付款。</w:t>
            </w:r>
          </w:p>
          <w:p>
            <w:pPr>
              <w:spacing w:line="360" w:lineRule="auto"/>
              <w:jc w:val="left"/>
              <w:rPr>
                <w:rFonts w:ascii="仿宋" w:hAnsi="仿宋" w:eastAsia="仿宋" w:cs="仿宋"/>
                <w:sz w:val="24"/>
              </w:rPr>
            </w:pPr>
            <w:r>
              <w:rPr>
                <w:rFonts w:ascii="仿宋" w:hAnsi="仿宋" w:eastAsia="仿宋" w:cs="仿宋"/>
                <w:sz w:val="24"/>
              </w:rPr>
              <w:t>2.合同期内每月10日前，甲方按照供应商上月已交付的产品数量乘以对应产品单价，计算本次应付款额，供应商须向甲方提供该批货物等额发票及供货单据，作为甲方付款依据，甲方收到发票及相关票据后25日内，以银行转账方式向供应商支付货款。供应商须按时足额提供发票及相关票据，否则甲方有权拒绝付款而不构成违约。供应商开具的发票必须真实、合法、有效，如供应商提供虚假发票，由此引发的一切责任由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kern w:val="0"/>
                <w:sz w:val="24"/>
              </w:rPr>
            </w:pPr>
            <w:r>
              <w:rPr>
                <w:rFonts w:hint="eastAsia" w:ascii="宋体" w:hAnsi="宋体"/>
                <w:b/>
              </w:rPr>
              <w:t>验收条件及要求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
                <w:kern w:val="0"/>
                <w:szCs w:val="21"/>
              </w:rPr>
            </w:pPr>
            <w:r>
              <w:rPr>
                <w:rFonts w:hint="eastAsia" w:ascii="宋体" w:hAnsi="宋体" w:cs="??"/>
                <w:kern w:val="0"/>
                <w:szCs w:val="21"/>
              </w:rPr>
              <w:t>1</w:t>
            </w:r>
            <w:r>
              <w:rPr>
                <w:rFonts w:ascii="宋体" w:hAnsi="宋体" w:cs="??"/>
                <w:kern w:val="0"/>
                <w:szCs w:val="21"/>
              </w:rPr>
              <w:t>、</w:t>
            </w:r>
            <w:r>
              <w:rPr>
                <w:rFonts w:hint="eastAsia" w:ascii="宋体" w:hAnsi="宋体" w:cs="??"/>
                <w:kern w:val="0"/>
                <w:szCs w:val="21"/>
              </w:rPr>
              <w:t>本项目执行相关国家标准、行业标准、地方标准或者其他标准、规范。</w:t>
            </w:r>
          </w:p>
          <w:p>
            <w:pPr>
              <w:spacing w:line="400" w:lineRule="exact"/>
              <w:jc w:val="left"/>
              <w:rPr>
                <w:rFonts w:ascii="宋体" w:hAnsi="宋体" w:cs="??"/>
                <w:kern w:val="0"/>
                <w:szCs w:val="21"/>
              </w:rPr>
            </w:pPr>
            <w:r>
              <w:rPr>
                <w:rFonts w:hint="eastAsia" w:ascii="宋体" w:hAnsi="宋体" w:cs="??"/>
                <w:kern w:val="0"/>
                <w:szCs w:val="21"/>
              </w:rPr>
              <w:t>2</w:t>
            </w:r>
            <w:r>
              <w:rPr>
                <w:rFonts w:ascii="宋体" w:hAnsi="宋体" w:cs="??"/>
                <w:kern w:val="0"/>
                <w:szCs w:val="21"/>
              </w:rPr>
              <w:t>、</w:t>
            </w:r>
            <w:r>
              <w:rPr>
                <w:rFonts w:hint="eastAsia" w:ascii="宋体" w:hAnsi="宋体" w:cs="??"/>
                <w:kern w:val="0"/>
                <w:szCs w:val="21"/>
              </w:rPr>
              <w:t>要求成交供应商依据竞争性磋商文件要求、响应文件承诺、强制执行的国家、行业、地方标准履行合同；成交供应商提供的服务成果达不到以上验收标准的，不予验收，造成的一切不利后果由成交供应商自行承担。</w:t>
            </w:r>
          </w:p>
          <w:p>
            <w:pPr>
              <w:spacing w:line="400" w:lineRule="exact"/>
              <w:jc w:val="left"/>
              <w:rPr>
                <w:rFonts w:ascii="宋体" w:hAnsi="宋体" w:cs="??"/>
                <w:kern w:val="0"/>
                <w:szCs w:val="21"/>
              </w:rPr>
            </w:pPr>
            <w:r>
              <w:rPr>
                <w:rFonts w:hint="eastAsia" w:ascii="宋体" w:hAnsi="宋体" w:cs="??"/>
                <w:kern w:val="0"/>
                <w:szCs w:val="21"/>
              </w:rPr>
              <w:t>3</w:t>
            </w:r>
            <w:r>
              <w:rPr>
                <w:rFonts w:ascii="宋体" w:hAnsi="宋体" w:cs="??"/>
                <w:kern w:val="0"/>
                <w:szCs w:val="21"/>
              </w:rPr>
              <w:t>、</w:t>
            </w:r>
            <w:r>
              <w:rPr>
                <w:rFonts w:hint="eastAsia" w:ascii="宋体" w:hAnsi="宋体" w:cs="??"/>
                <w:kern w:val="0"/>
                <w:szCs w:val="21"/>
              </w:rPr>
              <w:t>外包装良好、标注生产日期及保质期，内透明塑料袋包装，袋内无杂质、无破损、无漏气，产品大小均匀，无霉变、无异味、无过期，食品安全的各项指标符合国家要求。</w:t>
            </w:r>
          </w:p>
          <w:p>
            <w:pPr>
              <w:pStyle w:val="10"/>
              <w:spacing w:line="360" w:lineRule="auto"/>
              <w:rPr>
                <w:rFonts w:ascii="仿宋" w:hAnsi="仿宋" w:eastAsia="仿宋" w:cs="仿宋"/>
                <w:sz w:val="24"/>
              </w:rPr>
            </w:pPr>
            <w:r>
              <w:rPr>
                <w:rFonts w:hint="eastAsia" w:ascii="宋体" w:hAnsi="宋体" w:cs="??"/>
                <w:kern w:val="0"/>
                <w:szCs w:val="21"/>
              </w:rPr>
              <w:t>4</w:t>
            </w:r>
            <w:r>
              <w:rPr>
                <w:rFonts w:ascii="宋体" w:hAnsi="宋体" w:cs="??"/>
                <w:kern w:val="0"/>
                <w:szCs w:val="21"/>
              </w:rPr>
              <w:t>、</w:t>
            </w:r>
            <w:r>
              <w:rPr>
                <w:rFonts w:hint="eastAsia" w:ascii="宋体" w:hAnsi="宋体" w:cs="??"/>
                <w:kern w:val="0"/>
                <w:szCs w:val="21"/>
              </w:rPr>
              <w:t>所有食品的来源必须清晰。应当来源于受地方政府部门监管的基地、专业流通市场。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kern w:val="0"/>
                <w:sz w:val="24"/>
                <w:highlight w:val="yellow"/>
              </w:rPr>
            </w:pPr>
            <w:r>
              <w:rPr>
                <w:rFonts w:hint="eastAsia" w:ascii="仿宋" w:hAnsi="仿宋" w:eastAsia="仿宋" w:cs="仿宋"/>
                <w:b/>
                <w:bCs/>
                <w:color w:val="000000"/>
                <w:kern w:val="0"/>
                <w:sz w:val="24"/>
              </w:rPr>
              <w:t>其他要求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ascii="仿宋" w:hAnsi="仿宋" w:eastAsia="仿宋" w:cs="仿宋"/>
                <w:sz w:val="24"/>
              </w:rPr>
            </w:pPr>
            <w:r>
              <w:rPr>
                <w:rFonts w:hint="eastAsia" w:ascii="仿宋" w:hAnsi="仿宋" w:eastAsia="仿宋" w:cs="仿宋"/>
                <w:sz w:val="24"/>
              </w:rPr>
              <w:t>1、每天早上8:30分之前准时将货物送到雁山区金雁食堂，供应货物必须符合食品卫生安全要求，保质保量配送。</w:t>
            </w:r>
          </w:p>
          <w:p>
            <w:pPr>
              <w:pStyle w:val="10"/>
              <w:spacing w:line="360" w:lineRule="auto"/>
              <w:rPr>
                <w:rFonts w:ascii="仿宋" w:hAnsi="仿宋" w:eastAsia="仿宋" w:cs="仿宋"/>
                <w:sz w:val="24"/>
              </w:rPr>
            </w:pPr>
            <w:r>
              <w:rPr>
                <w:rFonts w:hint="eastAsia" w:ascii="仿宋" w:hAnsi="仿宋" w:eastAsia="仿宋" w:cs="仿宋"/>
                <w:sz w:val="24"/>
              </w:rPr>
              <w:t>2、最终结算以实际供货金额为准。</w:t>
            </w:r>
            <w:r>
              <w:rPr>
                <w:rFonts w:hint="eastAsia" w:ascii="仿宋" w:hAnsi="仿宋" w:eastAsia="仿宋" w:cs="仿宋"/>
                <w:b/>
                <w:bCs/>
                <w:sz w:val="24"/>
              </w:rPr>
              <w:t>配送折扣费</w:t>
            </w:r>
            <w:r>
              <w:rPr>
                <w:rFonts w:hint="eastAsia" w:ascii="仿宋" w:hAnsi="仿宋" w:eastAsia="仿宋" w:cs="仿宋"/>
                <w:sz w:val="24"/>
              </w:rPr>
              <w:t>用每月转账至雁山区后勤服务中心对公账户。</w:t>
            </w:r>
          </w:p>
          <w:p>
            <w:pPr>
              <w:pStyle w:val="10"/>
              <w:spacing w:line="360" w:lineRule="auto"/>
              <w:rPr>
                <w:rFonts w:ascii="仿宋" w:hAnsi="仿宋" w:eastAsia="仿宋" w:cs="仿宋"/>
                <w:sz w:val="24"/>
              </w:rPr>
            </w:pPr>
            <w:r>
              <w:rPr>
                <w:rFonts w:hint="eastAsia" w:ascii="仿宋" w:hAnsi="仿宋" w:eastAsia="仿宋" w:cs="仿宋"/>
                <w:sz w:val="24"/>
              </w:rPr>
              <w:t xml:space="preserve">户名：桂林市雁山区后勤服务中心      </w:t>
            </w:r>
          </w:p>
          <w:p>
            <w:pPr>
              <w:pStyle w:val="10"/>
              <w:spacing w:line="360" w:lineRule="auto"/>
              <w:rPr>
                <w:rFonts w:ascii="仿宋" w:hAnsi="仿宋" w:eastAsia="仿宋" w:cs="仿宋"/>
                <w:sz w:val="24"/>
              </w:rPr>
            </w:pPr>
            <w:r>
              <w:rPr>
                <w:rFonts w:hint="eastAsia" w:ascii="仿宋" w:hAnsi="仿宋" w:eastAsia="仿宋" w:cs="仿宋"/>
                <w:sz w:val="24"/>
              </w:rPr>
              <w:t xml:space="preserve">账号：621061760867                   </w:t>
            </w:r>
          </w:p>
          <w:p>
            <w:pPr>
              <w:pStyle w:val="10"/>
              <w:spacing w:line="360" w:lineRule="auto"/>
              <w:rPr>
                <w:rFonts w:ascii="仿宋" w:hAnsi="仿宋" w:eastAsia="仿宋" w:cs="仿宋"/>
                <w:sz w:val="24"/>
              </w:rPr>
            </w:pPr>
            <w:r>
              <w:rPr>
                <w:rFonts w:hint="eastAsia" w:ascii="仿宋" w:hAnsi="仿宋" w:eastAsia="仿宋" w:cs="仿宋"/>
                <w:sz w:val="24"/>
              </w:rPr>
              <w:t xml:space="preserve">开户行：中国银行雁山支行             </w:t>
            </w:r>
          </w:p>
          <w:p>
            <w:pPr>
              <w:pStyle w:val="10"/>
              <w:spacing w:line="360" w:lineRule="auto"/>
              <w:rPr>
                <w:rFonts w:ascii="仿宋" w:hAnsi="仿宋" w:eastAsia="仿宋" w:cs="仿宋"/>
                <w:sz w:val="24"/>
                <w:highlight w:val="yellow"/>
              </w:rPr>
            </w:pPr>
            <w:r>
              <w:rPr>
                <w:rFonts w:hint="eastAsia" w:ascii="仿宋" w:hAnsi="仿宋" w:eastAsia="仿宋" w:cs="仿宋"/>
                <w:sz w:val="24"/>
              </w:rPr>
              <w:t xml:space="preserve">备注中请注明转后勤服务中心（4069）    </w:t>
            </w:r>
          </w:p>
        </w:tc>
      </w:tr>
    </w:tbl>
    <w:p>
      <w:pPr>
        <w:spacing w:line="440" w:lineRule="exact"/>
        <w:ind w:firstLine="480" w:firstLineChars="200"/>
        <w:rPr>
          <w:rFonts w:ascii="仿宋" w:hAnsi="仿宋" w:eastAsia="仿宋" w:cs="仿宋"/>
          <w:color w:val="000000"/>
          <w:sz w:val="24"/>
        </w:rPr>
      </w:pPr>
    </w:p>
    <w:p>
      <w:pPr>
        <w:rPr>
          <w:rFonts w:ascii="仿宋" w:hAnsi="仿宋" w:eastAsia="仿宋" w:cs="仿宋"/>
          <w:sz w:val="32"/>
          <w:szCs w:val="32"/>
        </w:rPr>
      </w:pPr>
    </w:p>
    <w:p>
      <w:pPr>
        <w:rPr>
          <w:rFonts w:ascii="仿宋" w:hAnsi="仿宋" w:eastAsia="仿宋" w:cs="仿宋"/>
        </w:rPr>
      </w:pPr>
    </w:p>
    <w:p>
      <w:pPr>
        <w:pStyle w:val="3"/>
        <w:keepNext w:val="0"/>
        <w:keepLines w:val="0"/>
        <w:pageBreakBefore/>
        <w:tabs>
          <w:tab w:val="left" w:pos="0"/>
        </w:tabs>
        <w:autoSpaceDE w:val="0"/>
        <w:autoSpaceDN w:val="0"/>
        <w:adjustRightInd w:val="0"/>
        <w:spacing w:before="0" w:after="0" w:line="400" w:lineRule="exact"/>
        <w:jc w:val="center"/>
        <w:rPr>
          <w:rFonts w:ascii="仿宋" w:hAnsi="仿宋" w:eastAsia="仿宋" w:cs="仿宋"/>
          <w:sz w:val="32"/>
          <w:szCs w:val="32"/>
        </w:rPr>
      </w:pPr>
      <w:bookmarkStart w:id="130" w:name="_Toc25918"/>
      <w:r>
        <w:rPr>
          <w:rFonts w:hint="eastAsia" w:ascii="仿宋" w:hAnsi="仿宋" w:eastAsia="仿宋" w:cs="仿宋"/>
          <w:sz w:val="32"/>
          <w:szCs w:val="32"/>
        </w:rPr>
        <w:t>第四章 评审办法</w:t>
      </w:r>
      <w:bookmarkEnd w:id="129"/>
      <w:bookmarkEnd w:id="130"/>
    </w:p>
    <w:p>
      <w:pPr>
        <w:spacing w:line="400" w:lineRule="exact"/>
        <w:ind w:firstLine="482" w:firstLineChars="200"/>
        <w:rPr>
          <w:rFonts w:ascii="仿宋" w:hAnsi="仿宋" w:eastAsia="仿宋" w:cs="仿宋"/>
          <w:b/>
          <w:bCs/>
          <w:color w:val="000000" w:themeColor="text1"/>
          <w:sz w:val="24"/>
        </w:rPr>
      </w:pPr>
    </w:p>
    <w:p>
      <w:pPr>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一、评审依据</w:t>
      </w:r>
    </w:p>
    <w:p>
      <w:pPr>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 评审依据：磋商小组以磋商文件和响应文件为评审依据，对供应商的响应文件进行评审。</w:t>
      </w:r>
    </w:p>
    <w:p>
      <w:pPr>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 评审方式：以封闭方式进行评审。</w:t>
      </w:r>
    </w:p>
    <w:p>
      <w:pPr>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3.采购人和采购代理机构、竞争性磋商小组成员要严格遵守政府采购相关法律制度，依法履行各自职责，公正、客观、审慎地组织和参与评审工作。</w:t>
      </w:r>
    </w:p>
    <w:p>
      <w:pPr>
        <w:spacing w:line="400" w:lineRule="exact"/>
        <w:ind w:firstLine="482" w:firstLineChars="200"/>
        <w:rPr>
          <w:rFonts w:ascii="仿宋" w:hAnsi="仿宋" w:eastAsia="仿宋" w:cs="仿宋"/>
          <w:b/>
          <w:bCs/>
          <w:color w:val="000000" w:themeColor="text1"/>
          <w:sz w:val="24"/>
        </w:rPr>
      </w:pPr>
    </w:p>
    <w:p>
      <w:pPr>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二、评审办法</w:t>
      </w:r>
    </w:p>
    <w:p>
      <w:pPr>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（一）对进入详评的，采用</w:t>
      </w:r>
      <w:r>
        <w:rPr>
          <w:rFonts w:hint="eastAsia" w:ascii="仿宋" w:hAnsi="仿宋" w:eastAsia="仿宋" w:cs="仿宋"/>
          <w:b/>
          <w:bCs/>
          <w:color w:val="000000" w:themeColor="text1"/>
          <w:sz w:val="24"/>
        </w:rPr>
        <w:t>综合评分法</w:t>
      </w:r>
      <w:r>
        <w:rPr>
          <w:rFonts w:hint="eastAsia" w:ascii="仿宋" w:hAnsi="仿宋" w:eastAsia="仿宋" w:cs="仿宋"/>
          <w:color w:val="000000" w:themeColor="text1"/>
          <w:sz w:val="24"/>
        </w:rPr>
        <w:t>。</w:t>
      </w:r>
    </w:p>
    <w:p>
      <w:pPr>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（二）计分办法（按四舍五入取至小数点后二位）</w:t>
      </w:r>
    </w:p>
    <w:p>
      <w:pPr>
        <w:spacing w:line="400" w:lineRule="exact"/>
        <w:jc w:val="left"/>
        <w:rPr>
          <w:rFonts w:ascii="仿宋" w:hAnsi="仿宋" w:eastAsia="仿宋" w:cs="仿宋"/>
          <w:color w:val="000000" w:themeColor="text1"/>
          <w:sz w:val="24"/>
        </w:rPr>
      </w:pPr>
      <w:r>
        <w:rPr>
          <w:rFonts w:hint="eastAsia" w:ascii="仿宋" w:hAnsi="仿宋" w:eastAsia="仿宋" w:cs="仿宋"/>
          <w:b/>
          <w:bCs/>
          <w:color w:val="000000" w:themeColor="text1"/>
          <w:sz w:val="24"/>
        </w:rPr>
        <w:t>1、价格分………………………………………………………………………………30分</w:t>
      </w:r>
    </w:p>
    <w:p>
      <w:pPr>
        <w:pStyle w:val="17"/>
        <w:spacing w:line="500" w:lineRule="exact"/>
        <w:ind w:firstLine="420"/>
        <w:rPr>
          <w:rFonts w:hAnsi="宋体"/>
          <w:b/>
          <w:szCs w:val="21"/>
        </w:rPr>
      </w:pPr>
      <w:r>
        <w:rPr>
          <w:rFonts w:hint="eastAsia" w:hAnsi="宋体"/>
          <w:szCs w:val="21"/>
        </w:rPr>
        <w:t>（</w:t>
      </w:r>
      <w:r>
        <w:rPr>
          <w:rFonts w:hint="eastAsia" w:hAnsi="宋体"/>
          <w:bCs/>
          <w:szCs w:val="21"/>
        </w:rPr>
        <w:t>1）本项目为专门面向中小微企业采购的项目（供应商应为中小微企业、监理企业、残疾人福利性单位），不再执行价格评审优惠的扶持政策</w:t>
      </w:r>
      <w:r>
        <w:rPr>
          <w:rFonts w:hint="eastAsia" w:hAnsi="宋体"/>
          <w:b/>
          <w:szCs w:val="21"/>
        </w:rPr>
        <w:t>，即评审报价=最后磋商报价。</w:t>
      </w:r>
    </w:p>
    <w:p>
      <w:pPr>
        <w:spacing w:line="500" w:lineRule="exact"/>
      </w:pPr>
      <w:r>
        <w:rPr>
          <w:rFonts w:hint="eastAsia"/>
        </w:rPr>
        <w:t xml:space="preserve">    （2）价格分采用低价优先法计算，即满足磋商文件要求且评标报价最低的评标报价为评标基准价，其价格分为30分。</w:t>
      </w:r>
    </w:p>
    <w:p>
      <w:pPr>
        <w:pStyle w:val="17"/>
        <w:spacing w:line="500" w:lineRule="exact"/>
        <w:ind w:firstLine="420"/>
        <w:rPr>
          <w:rFonts w:hAnsi="宋体" w:cs="宋体"/>
          <w:kern w:val="0"/>
          <w:szCs w:val="21"/>
        </w:rPr>
      </w:pPr>
      <w:bookmarkStart w:id="131" w:name="_Toc31722"/>
      <w:r>
        <w:rPr>
          <w:rFonts w:hint="eastAsia" w:hAnsi="宋体" w:cs="宋体"/>
          <w:kern w:val="0"/>
          <w:szCs w:val="21"/>
        </w:rPr>
        <w:t>（3）价格分计算公式：</w:t>
      </w:r>
    </w:p>
    <w:p>
      <w:pPr>
        <w:pStyle w:val="17"/>
        <w:spacing w:line="360" w:lineRule="auto"/>
        <w:ind w:firstLine="3087" w:firstLineChars="1470"/>
        <w:rPr>
          <w:rFonts w:hAnsi="宋体" w:cs="宋体"/>
          <w:bCs/>
          <w:szCs w:val="21"/>
        </w:rPr>
      </w:pPr>
      <w:r>
        <w:rPr>
          <w:rFonts w:hint="eastAsia" w:hAnsi="宋体"/>
          <w:bCs/>
          <w:szCs w:val="21"/>
        </w:rPr>
        <w:t>最低</w:t>
      </w:r>
      <w:r>
        <w:rPr>
          <w:rFonts w:hint="eastAsia" w:hAnsi="宋体"/>
          <w:szCs w:val="21"/>
        </w:rPr>
        <w:t>磋商供应商评审报价</w:t>
      </w:r>
      <w:r>
        <w:rPr>
          <w:rFonts w:hint="eastAsia" w:hAnsi="宋体"/>
          <w:bCs/>
          <w:szCs w:val="21"/>
        </w:rPr>
        <w:t>金额</w:t>
      </w:r>
    </w:p>
    <w:p>
      <w:pPr>
        <w:pStyle w:val="17"/>
        <w:spacing w:line="360" w:lineRule="auto"/>
        <w:ind w:firstLine="630" w:firstLineChars="300"/>
        <w:rPr>
          <w:rFonts w:hAnsi="宋体" w:cs="宋体"/>
          <w:bCs/>
          <w:szCs w:val="21"/>
        </w:rPr>
      </w:pPr>
      <w:r>
        <w:rPr>
          <w:rFonts w:hAnsi="宋体" w:cs="宋体"/>
          <w:bCs/>
          <w:szCs w:val="21"/>
        </w:rPr>
        <w:pict>
          <v:line id="_x0000_s1027" o:spid="_x0000_s1027" o:spt="20" style="position:absolute;left:0pt;margin-left:143.25pt;margin-top:11.75pt;height:0.05pt;width:156pt;z-index:251663360;mso-width-relative:page;mso-height-relative:page;"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path arrowok="t"/>
            <v:fill focussize="0,0"/>
            <v:stroke/>
            <v:imagedata o:title=""/>
            <o:lock v:ext="edit"/>
          </v:line>
        </w:pict>
      </w:r>
      <w:r>
        <w:rPr>
          <w:rFonts w:hint="eastAsia" w:hAnsi="宋体"/>
          <w:szCs w:val="21"/>
        </w:rPr>
        <w:t>某磋商供应商</w:t>
      </w:r>
      <w:r>
        <w:rPr>
          <w:rFonts w:hint="eastAsia" w:hAnsi="宋体"/>
          <w:bCs/>
          <w:szCs w:val="21"/>
        </w:rPr>
        <w:t>价格分</w:t>
      </w:r>
      <w:r>
        <w:rPr>
          <w:rFonts w:hint="eastAsia" w:hAnsi="宋体" w:cs="宋体"/>
          <w:bCs/>
          <w:szCs w:val="21"/>
        </w:rPr>
        <w:t>=                                     ×   30分</w:t>
      </w:r>
    </w:p>
    <w:p>
      <w:pPr>
        <w:pStyle w:val="17"/>
        <w:spacing w:line="360" w:lineRule="exact"/>
        <w:ind w:firstLine="420"/>
        <w:rPr>
          <w:rFonts w:hAnsi="宋体" w:cs="宋体"/>
          <w:szCs w:val="21"/>
        </w:rPr>
      </w:pPr>
      <w:r>
        <w:rPr>
          <w:rFonts w:hint="eastAsia" w:hAnsi="宋体" w:cs="宋体"/>
          <w:bCs/>
          <w:szCs w:val="21"/>
        </w:rPr>
        <w:t xml:space="preserve">                           某</w:t>
      </w:r>
      <w:r>
        <w:rPr>
          <w:rFonts w:hint="eastAsia" w:hAnsi="宋体"/>
          <w:szCs w:val="21"/>
        </w:rPr>
        <w:t>磋商供应商评审报价</w:t>
      </w:r>
      <w:r>
        <w:rPr>
          <w:rFonts w:hint="eastAsia" w:hAnsi="宋体"/>
          <w:bCs/>
          <w:szCs w:val="21"/>
        </w:rPr>
        <w:t>金额</w:t>
      </w:r>
    </w:p>
    <w:p>
      <w:pPr>
        <w:spacing w:line="400" w:lineRule="exact"/>
        <w:jc w:val="left"/>
        <w:rPr>
          <w:rFonts w:ascii="仿宋" w:hAnsi="仿宋" w:eastAsia="仿宋" w:cs="仿宋"/>
          <w:b/>
          <w:bCs/>
          <w:color w:val="000000" w:themeColor="text1"/>
          <w:sz w:val="24"/>
        </w:rPr>
      </w:pPr>
    </w:p>
    <w:bookmarkEnd w:id="131"/>
    <w:p>
      <w:pPr>
        <w:pStyle w:val="17"/>
        <w:tabs>
          <w:tab w:val="left" w:pos="4214"/>
        </w:tabs>
        <w:spacing w:line="400" w:lineRule="exact"/>
        <w:ind w:firstLine="422"/>
        <w:rPr>
          <w:rFonts w:hAnsi="宋体"/>
          <w:b/>
          <w:color w:val="000000" w:themeColor="text1"/>
        </w:rPr>
      </w:pPr>
      <w:r>
        <w:rPr>
          <w:rFonts w:hint="eastAsia" w:hAnsi="宋体"/>
          <w:b/>
          <w:color w:val="000000" w:themeColor="text1"/>
        </w:rPr>
        <w:t>2、服务方案………………………………………………………………………………………51分</w:t>
      </w:r>
    </w:p>
    <w:p>
      <w:pPr>
        <w:spacing w:line="440" w:lineRule="exact"/>
        <w:ind w:firstLine="527" w:firstLineChars="250"/>
        <w:rPr>
          <w:rFonts w:ascii="宋体" w:hAnsi="宋体" w:cs="宋体"/>
          <w:color w:val="000000" w:themeColor="text1"/>
          <w:szCs w:val="21"/>
        </w:rPr>
      </w:pPr>
      <w:r>
        <w:rPr>
          <w:rFonts w:hint="eastAsia"/>
          <w:b/>
          <w:szCs w:val="21"/>
        </w:rPr>
        <w:t>（1）服务计划方案</w:t>
      </w:r>
      <w:r>
        <w:rPr>
          <w:rFonts w:hint="eastAsia" w:ascii="宋体" w:hAnsi="宋体" w:cs="宋体"/>
          <w:b/>
          <w:szCs w:val="21"/>
        </w:rPr>
        <w:t>（满分17分）</w:t>
      </w:r>
    </w:p>
    <w:p>
      <w:pPr>
        <w:spacing w:line="440" w:lineRule="exact"/>
        <w:ind w:firstLine="527" w:firstLineChars="250"/>
        <w:rPr>
          <w:b/>
          <w:szCs w:val="21"/>
        </w:rPr>
      </w:pPr>
      <w:r>
        <w:rPr>
          <w:rFonts w:hint="eastAsia"/>
          <w:b/>
          <w:szCs w:val="21"/>
        </w:rPr>
        <w:t>评标小组对各投标人的投标文件中提供的</w:t>
      </w:r>
      <w:r>
        <w:rPr>
          <w:rFonts w:hint="eastAsia" w:ascii="宋体" w:hAnsi="宋体" w:cs="宋体"/>
          <w:b/>
          <w:szCs w:val="21"/>
        </w:rPr>
        <w:t>服务计划方案，从</w:t>
      </w:r>
      <w:r>
        <w:rPr>
          <w:rFonts w:hint="eastAsia" w:ascii="宋体" w:hAnsi="宋体"/>
          <w:b/>
          <w:bCs/>
          <w:szCs w:val="21"/>
        </w:rPr>
        <w:t>服务计划安排、服务主要措施、</w:t>
      </w:r>
      <w:r>
        <w:rPr>
          <w:rFonts w:hint="eastAsia" w:hAnsi="宋体"/>
          <w:b/>
          <w:bCs/>
          <w:szCs w:val="21"/>
        </w:rPr>
        <w:t>服务人员配备</w:t>
      </w:r>
      <w:r>
        <w:rPr>
          <w:rFonts w:hint="eastAsia" w:ascii="宋体" w:hAnsi="宋体" w:cs="宋体"/>
          <w:b/>
          <w:szCs w:val="21"/>
        </w:rPr>
        <w:t>等方面进行独立评审并打分：</w:t>
      </w:r>
    </w:p>
    <w:p>
      <w:pPr>
        <w:spacing w:line="440" w:lineRule="exact"/>
        <w:ind w:firstLine="525" w:firstLineChars="250"/>
        <w:rPr>
          <w:rFonts w:ascii="宋体" w:hAnsi="Courier New"/>
          <w:szCs w:val="21"/>
        </w:rPr>
      </w:pPr>
      <w:r>
        <w:rPr>
          <w:rFonts w:hint="eastAsia" w:ascii="宋体" w:hAnsi="Courier New"/>
          <w:szCs w:val="21"/>
        </w:rPr>
        <w:t>一档（5分）：</w:t>
      </w:r>
      <w:r>
        <w:rPr>
          <w:rFonts w:hint="eastAsia" w:ascii="宋体" w:hAnsi="宋体" w:cs="宋体"/>
          <w:szCs w:val="21"/>
        </w:rPr>
        <w:t>服务计划方案的内容</w:t>
      </w:r>
      <w:r>
        <w:rPr>
          <w:rFonts w:hint="eastAsia"/>
        </w:rPr>
        <w:t>描述简单</w:t>
      </w:r>
      <w:r>
        <w:rPr>
          <w:rFonts w:hint="eastAsia" w:ascii="宋体" w:hAnsi="Courier New"/>
          <w:szCs w:val="21"/>
        </w:rPr>
        <w:t>，</w:t>
      </w:r>
      <w:r>
        <w:rPr>
          <w:rFonts w:hint="eastAsia" w:ascii="宋体" w:hAnsi="宋体"/>
          <w:bCs/>
          <w:szCs w:val="21"/>
        </w:rPr>
        <w:t>服务计划安排、服务主要措施、服务人员及设备配备</w:t>
      </w:r>
      <w:r>
        <w:rPr>
          <w:rFonts w:hint="eastAsia" w:hAnsi="宋体"/>
          <w:bCs/>
          <w:szCs w:val="21"/>
        </w:rPr>
        <w:t>等方面内容不完整或简单描述的</w:t>
      </w:r>
      <w:r>
        <w:rPr>
          <w:rFonts w:hint="eastAsia" w:ascii="宋体" w:hAnsi="Courier New"/>
          <w:szCs w:val="21"/>
        </w:rPr>
        <w:t>；</w:t>
      </w:r>
    </w:p>
    <w:p>
      <w:pPr>
        <w:spacing w:line="440" w:lineRule="exact"/>
        <w:ind w:firstLine="525" w:firstLineChars="250"/>
        <w:rPr>
          <w:rFonts w:ascii="宋体" w:hAnsi="Courier New"/>
          <w:szCs w:val="21"/>
        </w:rPr>
      </w:pPr>
      <w:r>
        <w:rPr>
          <w:rFonts w:hint="eastAsia" w:ascii="宋体" w:hAnsi="Courier New"/>
          <w:szCs w:val="21"/>
        </w:rPr>
        <w:t>二档（10分）：</w:t>
      </w:r>
      <w:r>
        <w:rPr>
          <w:rFonts w:hint="eastAsia" w:ascii="宋体" w:hAnsi="宋体" w:cs="宋体"/>
          <w:szCs w:val="21"/>
        </w:rPr>
        <w:t>服务计划方案的内容</w:t>
      </w:r>
      <w:r>
        <w:rPr>
          <w:rFonts w:hint="eastAsia"/>
        </w:rPr>
        <w:t>描述条理清晰</w:t>
      </w:r>
      <w:r>
        <w:rPr>
          <w:rFonts w:hint="eastAsia" w:ascii="宋体" w:hAnsi="宋体" w:cs="宋体"/>
          <w:szCs w:val="21"/>
        </w:rPr>
        <w:t>，具</w:t>
      </w:r>
      <w:r>
        <w:rPr>
          <w:rFonts w:hint="eastAsia" w:ascii="宋体" w:hAnsi="宋体"/>
          <w:bCs/>
          <w:szCs w:val="21"/>
        </w:rPr>
        <w:t>有明确的服务计划安排、各季节供应计划；较详细说明服务主要措施；</w:t>
      </w:r>
      <w:r>
        <w:rPr>
          <w:rFonts w:hint="eastAsia" w:hAnsi="宋体"/>
          <w:bCs/>
          <w:szCs w:val="21"/>
        </w:rPr>
        <w:t>有基本的服务人员和设备配备说明，符合项目需求；</w:t>
      </w:r>
    </w:p>
    <w:p>
      <w:pPr>
        <w:spacing w:line="440" w:lineRule="exact"/>
        <w:ind w:firstLine="525" w:firstLineChars="250"/>
        <w:rPr>
          <w:rFonts w:ascii="宋体" w:hAnsi="Courier New"/>
          <w:szCs w:val="21"/>
        </w:rPr>
      </w:pPr>
      <w:r>
        <w:rPr>
          <w:rFonts w:hint="eastAsia" w:ascii="宋体" w:hAnsi="Courier New"/>
          <w:szCs w:val="21"/>
        </w:rPr>
        <w:t>三档（17分）：</w:t>
      </w:r>
      <w:r>
        <w:rPr>
          <w:rFonts w:hint="eastAsia" w:ascii="宋体" w:hAnsi="宋体" w:cs="宋体"/>
          <w:szCs w:val="21"/>
        </w:rPr>
        <w:t>服务计划方案内容</w:t>
      </w:r>
      <w:r>
        <w:rPr>
          <w:rFonts w:hint="eastAsia"/>
        </w:rPr>
        <w:t>详细合理</w:t>
      </w:r>
      <w:r>
        <w:rPr>
          <w:rFonts w:hint="eastAsia" w:ascii="宋体" w:hAnsi="宋体" w:cs="宋体"/>
          <w:szCs w:val="21"/>
        </w:rPr>
        <w:t>，</w:t>
      </w:r>
      <w:r>
        <w:rPr>
          <w:rFonts w:hint="eastAsia" w:ascii="宋体" w:hAnsi="宋体"/>
          <w:bCs/>
          <w:szCs w:val="21"/>
        </w:rPr>
        <w:t>服务计划安排周全，有针对性的配送服务流程和各季节供应计划；服务主要措施可行性强，同时提出有利于食堂物资定点采购服务的意见和建议；</w:t>
      </w:r>
      <w:r>
        <w:rPr>
          <w:rFonts w:hint="eastAsia" w:hAnsi="宋体"/>
          <w:bCs/>
          <w:szCs w:val="21"/>
        </w:rPr>
        <w:t>对各环节服务人员、设备的配备合理、分工明确，完全满足项目需求。</w:t>
      </w:r>
    </w:p>
    <w:p>
      <w:pPr>
        <w:pStyle w:val="2"/>
        <w:ind w:firstLine="422"/>
        <w:rPr>
          <w:szCs w:val="21"/>
        </w:rPr>
      </w:pPr>
      <w:r>
        <w:rPr>
          <w:rFonts w:hint="eastAsia" w:hAnsi="宋体"/>
          <w:bCs/>
          <w:szCs w:val="21"/>
        </w:rPr>
        <w:t>注：不提供不得分。</w:t>
      </w:r>
    </w:p>
    <w:p>
      <w:pPr>
        <w:spacing w:line="440" w:lineRule="exact"/>
        <w:ind w:firstLine="523" w:firstLineChars="248"/>
        <w:rPr>
          <w:b/>
          <w:szCs w:val="21"/>
        </w:rPr>
      </w:pPr>
      <w:r>
        <w:rPr>
          <w:rFonts w:hint="eastAsia"/>
          <w:b/>
          <w:szCs w:val="21"/>
        </w:rPr>
        <w:t>（2）配送实施方案</w:t>
      </w:r>
      <w:r>
        <w:rPr>
          <w:rFonts w:hint="eastAsia" w:ascii="宋体" w:hAnsi="宋体" w:cs="宋体"/>
          <w:b/>
          <w:szCs w:val="21"/>
        </w:rPr>
        <w:t>（满分17分）</w:t>
      </w:r>
    </w:p>
    <w:p>
      <w:pPr>
        <w:spacing w:line="440" w:lineRule="exact"/>
        <w:ind w:firstLine="527" w:firstLineChars="250"/>
        <w:rPr>
          <w:rFonts w:ascii="宋体" w:hAnsi="宋体" w:cs="宋体"/>
          <w:b/>
          <w:szCs w:val="21"/>
        </w:rPr>
      </w:pPr>
      <w:r>
        <w:rPr>
          <w:rFonts w:hint="eastAsia"/>
          <w:b/>
          <w:szCs w:val="21"/>
        </w:rPr>
        <w:t>评标小组对各投标人的投标文件中提供的</w:t>
      </w:r>
      <w:r>
        <w:rPr>
          <w:rFonts w:hint="eastAsia" w:ascii="宋体" w:hAnsi="宋体" w:cs="宋体"/>
          <w:b/>
          <w:szCs w:val="21"/>
        </w:rPr>
        <w:t>配送实施方案，从</w:t>
      </w:r>
      <w:r>
        <w:rPr>
          <w:rFonts w:hint="eastAsia" w:ascii="宋体" w:hAnsi="宋体"/>
          <w:b/>
          <w:bCs/>
          <w:szCs w:val="21"/>
        </w:rPr>
        <w:t>配送管理方案、</w:t>
      </w:r>
      <w:r>
        <w:rPr>
          <w:rFonts w:hint="eastAsia" w:hAnsi="宋体"/>
          <w:b/>
          <w:bCs/>
          <w:szCs w:val="21"/>
        </w:rPr>
        <w:t>配送能力说明、应急配送措施、货源渠道</w:t>
      </w:r>
      <w:r>
        <w:rPr>
          <w:rFonts w:hint="eastAsia" w:ascii="宋体" w:hAnsi="宋体" w:cs="宋体"/>
          <w:b/>
          <w:szCs w:val="21"/>
        </w:rPr>
        <w:t>等方面进行独立评审并打分：</w:t>
      </w:r>
    </w:p>
    <w:p>
      <w:pPr>
        <w:spacing w:line="440" w:lineRule="exact"/>
        <w:ind w:firstLine="525" w:firstLineChars="250"/>
        <w:rPr>
          <w:rFonts w:ascii="宋体" w:hAnsi="宋体" w:cs="宋体"/>
          <w:b/>
          <w:szCs w:val="21"/>
        </w:rPr>
      </w:pPr>
      <w:r>
        <w:rPr>
          <w:rFonts w:hint="eastAsia" w:ascii="宋体" w:hAnsi="Courier New"/>
          <w:szCs w:val="21"/>
        </w:rPr>
        <w:t>一档（5分）：</w:t>
      </w:r>
      <w:r>
        <w:rPr>
          <w:rFonts w:hint="eastAsia" w:ascii="宋体" w:hAnsi="宋体" w:cs="宋体"/>
          <w:szCs w:val="21"/>
        </w:rPr>
        <w:t>配送实施方案内容不够切合实际，</w:t>
      </w:r>
      <w:r>
        <w:rPr>
          <w:rFonts w:hint="eastAsia" w:ascii="宋体" w:hAnsi="宋体"/>
          <w:bCs/>
          <w:szCs w:val="21"/>
        </w:rPr>
        <w:t>配送管理方案、</w:t>
      </w:r>
      <w:r>
        <w:rPr>
          <w:rFonts w:hint="eastAsia" w:hAnsi="宋体"/>
          <w:bCs/>
          <w:szCs w:val="21"/>
        </w:rPr>
        <w:t>配送能力说明、应急配送措施</w:t>
      </w:r>
      <w:r>
        <w:rPr>
          <w:rFonts w:hint="eastAsia" w:ascii="宋体" w:hAnsi="宋体" w:cs="宋体"/>
          <w:szCs w:val="21"/>
        </w:rPr>
        <w:t>等方面不完整或简单描述的；</w:t>
      </w:r>
    </w:p>
    <w:p>
      <w:pPr>
        <w:spacing w:line="440" w:lineRule="exact"/>
        <w:ind w:firstLine="525" w:firstLineChars="250"/>
        <w:rPr>
          <w:rFonts w:ascii="宋体" w:hAnsi="宋体" w:cs="宋体"/>
          <w:szCs w:val="21"/>
        </w:rPr>
      </w:pPr>
      <w:r>
        <w:rPr>
          <w:rFonts w:hint="eastAsia" w:ascii="宋体" w:hAnsi="Courier New"/>
          <w:szCs w:val="21"/>
        </w:rPr>
        <w:t>二档（10分）：</w:t>
      </w:r>
      <w:r>
        <w:rPr>
          <w:rFonts w:hint="eastAsia" w:ascii="宋体" w:hAnsi="宋体" w:cs="宋体"/>
          <w:szCs w:val="21"/>
        </w:rPr>
        <w:t>配送实施方案内容较完整，</w:t>
      </w:r>
      <w:r>
        <w:rPr>
          <w:rFonts w:hint="eastAsia" w:hAnsi="宋体"/>
          <w:bCs/>
          <w:szCs w:val="21"/>
        </w:rPr>
        <w:t>有明确的配送</w:t>
      </w:r>
      <w:r>
        <w:rPr>
          <w:rFonts w:hint="eastAsia" w:ascii="宋体" w:hAnsi="宋体"/>
          <w:bCs/>
          <w:szCs w:val="21"/>
        </w:rPr>
        <w:t>管理方案及</w:t>
      </w:r>
      <w:r>
        <w:rPr>
          <w:rFonts w:hint="eastAsia" w:hAnsi="宋体"/>
          <w:bCs/>
          <w:szCs w:val="21"/>
        </w:rPr>
        <w:t>配送能力说明</w:t>
      </w:r>
      <w:r>
        <w:rPr>
          <w:rFonts w:hint="eastAsia" w:ascii="宋体" w:hAnsi="宋体"/>
          <w:bCs/>
          <w:szCs w:val="21"/>
        </w:rPr>
        <w:t>（</w:t>
      </w:r>
      <w:r>
        <w:rPr>
          <w:rFonts w:hint="eastAsia" w:ascii="宋体" w:hAnsi="宋体" w:cs="宋体"/>
          <w:bCs/>
          <w:szCs w:val="21"/>
        </w:rPr>
        <w:t>包含商品保存、运输、配送时间等方面</w:t>
      </w:r>
      <w:r>
        <w:rPr>
          <w:rFonts w:hint="eastAsia" w:ascii="宋体" w:hAnsi="宋体"/>
          <w:bCs/>
          <w:szCs w:val="21"/>
        </w:rPr>
        <w:t>）</w:t>
      </w:r>
      <w:r>
        <w:rPr>
          <w:rFonts w:hint="eastAsia" w:hAnsi="宋体"/>
          <w:bCs/>
          <w:szCs w:val="21"/>
        </w:rPr>
        <w:t>，有基本的应急配送措施，基本符合项目特殊情况下的应急供给保障的；有明确的货源渠道说明，较好满足采购人对供货时间地点、供货数量、配送、货源质量的要求；</w:t>
      </w:r>
    </w:p>
    <w:p>
      <w:pPr>
        <w:spacing w:line="440" w:lineRule="exact"/>
        <w:ind w:firstLine="525" w:firstLineChars="250"/>
        <w:rPr>
          <w:rFonts w:hAnsi="宋体"/>
          <w:bCs/>
          <w:szCs w:val="21"/>
        </w:rPr>
      </w:pPr>
      <w:r>
        <w:rPr>
          <w:rFonts w:hint="eastAsia" w:ascii="宋体" w:hAnsi="Courier New"/>
          <w:szCs w:val="21"/>
        </w:rPr>
        <w:t>三档（17分）：</w:t>
      </w:r>
      <w:r>
        <w:rPr>
          <w:rFonts w:hint="eastAsia" w:ascii="宋体" w:hAnsi="宋体" w:cs="宋体"/>
          <w:szCs w:val="21"/>
        </w:rPr>
        <w:t>配送实施方案内容详细，有</w:t>
      </w:r>
      <w:r>
        <w:rPr>
          <w:rFonts w:hint="eastAsia" w:hAnsi="宋体"/>
          <w:bCs/>
          <w:szCs w:val="21"/>
        </w:rPr>
        <w:t>详细</w:t>
      </w:r>
      <w:r>
        <w:rPr>
          <w:rFonts w:hint="eastAsia" w:ascii="宋体" w:hAnsi="宋体" w:cs="宋体"/>
          <w:szCs w:val="21"/>
        </w:rPr>
        <w:t>合理的</w:t>
      </w:r>
      <w:r>
        <w:rPr>
          <w:rFonts w:hint="eastAsia" w:hAnsi="宋体"/>
          <w:bCs/>
          <w:szCs w:val="21"/>
        </w:rPr>
        <w:t>配送</w:t>
      </w:r>
      <w:r>
        <w:rPr>
          <w:rFonts w:hint="eastAsia" w:ascii="宋体" w:hAnsi="宋体"/>
          <w:bCs/>
          <w:szCs w:val="21"/>
        </w:rPr>
        <w:t>管理方案及</w:t>
      </w:r>
      <w:r>
        <w:rPr>
          <w:rFonts w:hint="eastAsia" w:hAnsi="宋体"/>
          <w:bCs/>
          <w:szCs w:val="21"/>
        </w:rPr>
        <w:t>配送能力说明（</w:t>
      </w:r>
      <w:r>
        <w:rPr>
          <w:rFonts w:hint="eastAsia" w:ascii="宋体" w:hAnsi="宋体" w:cs="宋体"/>
          <w:bCs/>
          <w:szCs w:val="21"/>
        </w:rPr>
        <w:t>包含配送的商品质量、商品保存、运输、配送时间等方面</w:t>
      </w:r>
      <w:r>
        <w:rPr>
          <w:rFonts w:hint="eastAsia" w:hAnsi="宋体"/>
          <w:bCs/>
          <w:szCs w:val="21"/>
        </w:rPr>
        <w:t>），应急配送措施合理可行，</w:t>
      </w:r>
      <w:r>
        <w:rPr>
          <w:rFonts w:hint="eastAsia" w:hAnsi="宋体"/>
          <w:szCs w:val="21"/>
        </w:rPr>
        <w:t>能充分满足</w:t>
      </w:r>
      <w:r>
        <w:rPr>
          <w:rFonts w:hint="eastAsia" w:hAnsi="宋体"/>
          <w:bCs/>
          <w:szCs w:val="21"/>
        </w:rPr>
        <w:t>项目特殊情况下的应急供给保障的；货源渠道多样，能充分满足采购人对供货时间地点、供货数量、配送、货源质量的要求以及在特殊情况下的供给保障。</w:t>
      </w:r>
    </w:p>
    <w:p>
      <w:pPr>
        <w:pStyle w:val="2"/>
        <w:ind w:firstLine="422"/>
      </w:pPr>
      <w:r>
        <w:rPr>
          <w:rFonts w:hint="eastAsia" w:hAnsi="宋体"/>
          <w:bCs/>
          <w:szCs w:val="21"/>
        </w:rPr>
        <w:t>注：不提供不得分。</w:t>
      </w:r>
    </w:p>
    <w:p>
      <w:pPr>
        <w:spacing w:line="440" w:lineRule="exact"/>
        <w:rPr>
          <w:rFonts w:ascii="宋体" w:hAnsi="Courier New"/>
          <w:szCs w:val="21"/>
        </w:rPr>
      </w:pPr>
      <w:r>
        <w:rPr>
          <w:rFonts w:hint="eastAsia" w:ascii="宋体" w:hAnsi="宋体" w:cs="宋体"/>
          <w:b/>
          <w:bCs/>
          <w:szCs w:val="21"/>
        </w:rPr>
        <w:t>（3）食材质量安全保障措施</w:t>
      </w:r>
      <w:r>
        <w:rPr>
          <w:rFonts w:hint="eastAsia" w:ascii="宋体" w:hAnsi="宋体" w:cs="宋体"/>
          <w:b/>
          <w:szCs w:val="21"/>
        </w:rPr>
        <w:t>（满分17分）</w:t>
      </w:r>
    </w:p>
    <w:p>
      <w:pPr>
        <w:spacing w:line="440" w:lineRule="exact"/>
        <w:ind w:firstLine="527" w:firstLineChars="250"/>
        <w:rPr>
          <w:rFonts w:ascii="宋体" w:hAnsi="宋体" w:cs="宋体"/>
          <w:b/>
          <w:szCs w:val="21"/>
        </w:rPr>
      </w:pPr>
      <w:r>
        <w:rPr>
          <w:rFonts w:hint="eastAsia"/>
          <w:b/>
          <w:szCs w:val="21"/>
        </w:rPr>
        <w:t>评标小组对各投标人的投标文件中提供的</w:t>
      </w:r>
      <w:r>
        <w:rPr>
          <w:rFonts w:hint="eastAsia" w:ascii="宋体" w:hAnsi="宋体" w:cs="宋体"/>
          <w:b/>
          <w:bCs/>
          <w:szCs w:val="21"/>
        </w:rPr>
        <w:t>食材质量安全保障措施</w:t>
      </w:r>
      <w:r>
        <w:rPr>
          <w:rFonts w:hint="eastAsia" w:ascii="宋体" w:hAnsi="宋体" w:cs="宋体"/>
          <w:b/>
          <w:szCs w:val="21"/>
        </w:rPr>
        <w:t>，</w:t>
      </w:r>
      <w:r>
        <w:rPr>
          <w:rFonts w:hint="eastAsia" w:ascii="宋体" w:hAnsi="宋体"/>
          <w:b/>
          <w:bCs/>
          <w:szCs w:val="21"/>
        </w:rPr>
        <w:t>食材质量标准、</w:t>
      </w:r>
      <w:r>
        <w:rPr>
          <w:rFonts w:hint="eastAsia" w:hAnsi="宋体"/>
          <w:b/>
          <w:bCs/>
          <w:szCs w:val="21"/>
        </w:rPr>
        <w:t>食材质量管理措施、检验措施</w:t>
      </w:r>
      <w:r>
        <w:rPr>
          <w:rFonts w:hint="eastAsia" w:ascii="宋体" w:hAnsi="宋体" w:cs="宋体"/>
          <w:b/>
          <w:szCs w:val="21"/>
        </w:rPr>
        <w:t>等方面进行独立评审并打分：</w:t>
      </w:r>
    </w:p>
    <w:p>
      <w:pPr>
        <w:spacing w:line="440" w:lineRule="exact"/>
        <w:ind w:firstLine="525" w:firstLineChars="250"/>
        <w:rPr>
          <w:rFonts w:ascii="宋体" w:hAnsi="宋体" w:cs="宋体"/>
          <w:b/>
          <w:szCs w:val="21"/>
        </w:rPr>
      </w:pPr>
      <w:r>
        <w:rPr>
          <w:rFonts w:hint="eastAsia" w:ascii="宋体" w:hAnsi="Courier New"/>
          <w:szCs w:val="21"/>
        </w:rPr>
        <w:t>一档（5分）：有简单的</w:t>
      </w:r>
      <w:r>
        <w:rPr>
          <w:rFonts w:hint="eastAsia" w:ascii="宋体" w:hAnsi="宋体" w:cs="宋体"/>
          <w:szCs w:val="21"/>
        </w:rPr>
        <w:t>食材质量安全保障措施，</w:t>
      </w:r>
      <w:r>
        <w:rPr>
          <w:rFonts w:hint="eastAsia" w:ascii="宋体" w:hAnsi="宋体"/>
          <w:bCs/>
          <w:szCs w:val="21"/>
        </w:rPr>
        <w:t>食材质量标准、食材质量管理措施、检验措施等方面</w:t>
      </w:r>
      <w:r>
        <w:rPr>
          <w:rFonts w:hint="eastAsia" w:ascii="宋体" w:hAnsi="宋体" w:cs="宋体"/>
          <w:szCs w:val="21"/>
        </w:rPr>
        <w:t>不完整或简单描述的；</w:t>
      </w:r>
    </w:p>
    <w:p>
      <w:pPr>
        <w:spacing w:line="440" w:lineRule="exact"/>
        <w:ind w:firstLine="525" w:firstLineChars="250"/>
        <w:rPr>
          <w:rFonts w:ascii="宋体" w:hAnsi="宋体" w:cs="宋体"/>
          <w:szCs w:val="21"/>
        </w:rPr>
      </w:pPr>
      <w:r>
        <w:rPr>
          <w:rFonts w:hint="eastAsia" w:ascii="宋体" w:hAnsi="Courier New"/>
          <w:szCs w:val="21"/>
        </w:rPr>
        <w:t>二档（10分）：</w:t>
      </w:r>
      <w:r>
        <w:rPr>
          <w:rFonts w:hint="eastAsia" w:ascii="宋体" w:hAnsi="宋体" w:cs="宋体"/>
          <w:szCs w:val="21"/>
        </w:rPr>
        <w:t>食材质量安全保障措施各项内容较完整，</w:t>
      </w:r>
      <w:r>
        <w:rPr>
          <w:rFonts w:hint="eastAsia" w:hAnsi="宋体"/>
          <w:bCs/>
          <w:szCs w:val="21"/>
        </w:rPr>
        <w:t>有明确的食材质量标准、食材质量管理措施、检验措施，</w:t>
      </w:r>
      <w:r>
        <w:rPr>
          <w:rFonts w:hint="eastAsia" w:hAnsi="宋体"/>
        </w:rPr>
        <w:t>具有可行性</w:t>
      </w:r>
      <w:r>
        <w:rPr>
          <w:rFonts w:hint="eastAsia" w:hAnsi="宋体"/>
          <w:bCs/>
          <w:szCs w:val="21"/>
        </w:rPr>
        <w:t>；</w:t>
      </w:r>
    </w:p>
    <w:p>
      <w:pPr>
        <w:spacing w:line="440" w:lineRule="exact"/>
        <w:ind w:firstLine="525" w:firstLineChars="250"/>
        <w:rPr>
          <w:rFonts w:hAnsi="宋体"/>
          <w:bCs/>
          <w:szCs w:val="21"/>
        </w:rPr>
      </w:pPr>
      <w:r>
        <w:rPr>
          <w:rFonts w:hint="eastAsia" w:ascii="宋体" w:hAnsi="Courier New"/>
          <w:szCs w:val="21"/>
        </w:rPr>
        <w:t>三档（17分）：</w:t>
      </w:r>
      <w:r>
        <w:rPr>
          <w:rFonts w:hint="eastAsia" w:ascii="宋体" w:hAnsi="宋体" w:cs="宋体"/>
          <w:szCs w:val="21"/>
        </w:rPr>
        <w:t>食材质量安全保障措施各项内容详细，有</w:t>
      </w:r>
      <w:r>
        <w:rPr>
          <w:rFonts w:hint="eastAsia" w:hAnsi="宋体"/>
          <w:bCs/>
          <w:szCs w:val="21"/>
        </w:rPr>
        <w:t>明确的食材质量标准，针对本项目的食材质量管理措施、检验措施合理，可行</w:t>
      </w:r>
      <w:r>
        <w:rPr>
          <w:rFonts w:hint="eastAsia" w:hAnsi="宋体"/>
        </w:rPr>
        <w:t>性强</w:t>
      </w:r>
      <w:r>
        <w:rPr>
          <w:rFonts w:hint="eastAsia" w:hAnsi="宋体"/>
          <w:bCs/>
          <w:szCs w:val="21"/>
        </w:rPr>
        <w:t>，有力</w:t>
      </w:r>
      <w:r>
        <w:rPr>
          <w:rFonts w:hint="eastAsia" w:hAnsi="宋体"/>
        </w:rPr>
        <w:t>确保</w:t>
      </w:r>
      <w:r>
        <w:rPr>
          <w:rFonts w:hint="eastAsia" w:hAnsi="宋体"/>
          <w:bCs/>
          <w:szCs w:val="21"/>
        </w:rPr>
        <w:t>食材质量安全供应。</w:t>
      </w:r>
    </w:p>
    <w:p>
      <w:pPr>
        <w:pStyle w:val="2"/>
        <w:ind w:firstLine="422"/>
        <w:rPr>
          <w:rFonts w:ascii="宋体" w:hAnsi="宋体" w:cs="宋体"/>
          <w:bCs/>
          <w:szCs w:val="21"/>
        </w:rPr>
      </w:pPr>
      <w:r>
        <w:rPr>
          <w:rFonts w:hint="eastAsia" w:hAnsi="宋体"/>
          <w:bCs/>
          <w:szCs w:val="21"/>
        </w:rPr>
        <w:t>注：不提供不得分。</w:t>
      </w:r>
    </w:p>
    <w:p>
      <w:pPr>
        <w:spacing w:line="380" w:lineRule="exact"/>
        <w:ind w:firstLine="211" w:firstLineChars="100"/>
        <w:rPr>
          <w:rFonts w:ascii="宋体" w:hAnsi="宋体" w:cs="宋体"/>
          <w:b/>
          <w:bCs/>
          <w:szCs w:val="21"/>
        </w:rPr>
      </w:pPr>
      <w:r>
        <w:rPr>
          <w:rFonts w:hint="eastAsia" w:ascii="宋体" w:hAnsi="宋体" w:cs="宋体"/>
          <w:b/>
          <w:bCs/>
          <w:szCs w:val="21"/>
        </w:rPr>
        <w:t>3、售后服务承诺</w:t>
      </w:r>
      <w:r>
        <w:rPr>
          <w:rFonts w:hint="eastAsia" w:ascii="宋体" w:hAnsi="宋体" w:cs="宋体"/>
          <w:b/>
          <w:szCs w:val="21"/>
        </w:rPr>
        <w:t>……………………………………………………………………………………17分</w:t>
      </w:r>
    </w:p>
    <w:p>
      <w:pPr>
        <w:spacing w:line="380" w:lineRule="exact"/>
        <w:ind w:firstLine="632" w:firstLineChars="300"/>
        <w:rPr>
          <w:rFonts w:hAnsi="宋体"/>
          <w:b/>
          <w:szCs w:val="21"/>
          <w:shd w:val="clear" w:color="auto" w:fill="FFFFFF"/>
        </w:rPr>
      </w:pPr>
      <w:r>
        <w:rPr>
          <w:rFonts w:hint="eastAsia"/>
          <w:b/>
          <w:szCs w:val="21"/>
        </w:rPr>
        <w:t>评标小组对各投标人的投标文件中提供的售后服务承诺书，对于</w:t>
      </w:r>
      <w:r>
        <w:rPr>
          <w:rFonts w:hint="eastAsia" w:hAnsi="宋体"/>
          <w:b/>
          <w:szCs w:val="21"/>
          <w:shd w:val="clear" w:color="auto" w:fill="FFFFFF"/>
        </w:rPr>
        <w:t>问题货品处理方案，从出现问题解决承诺、</w:t>
      </w:r>
      <w:r>
        <w:rPr>
          <w:rFonts w:hint="eastAsia" w:ascii="宋体" w:hAnsi="宋体" w:cs="宋体"/>
          <w:b/>
          <w:bCs/>
          <w:szCs w:val="21"/>
        </w:rPr>
        <w:t>问题货品的</w:t>
      </w:r>
      <w:r>
        <w:rPr>
          <w:rFonts w:hint="eastAsia" w:hAnsi="宋体"/>
          <w:b/>
          <w:szCs w:val="21"/>
          <w:shd w:val="clear" w:color="auto" w:fill="FFFFFF"/>
        </w:rPr>
        <w:t>退换范围、退换时间、本地化售后服务保障承诺等方面进行独立评审并打分：</w:t>
      </w:r>
    </w:p>
    <w:p>
      <w:pPr>
        <w:spacing w:line="440" w:lineRule="exact"/>
        <w:ind w:firstLine="525" w:firstLineChars="250"/>
        <w:rPr>
          <w:rFonts w:ascii="宋体" w:hAnsi="Courier New"/>
          <w:szCs w:val="21"/>
        </w:rPr>
      </w:pPr>
      <w:r>
        <w:rPr>
          <w:rFonts w:hint="eastAsia" w:ascii="宋体" w:hAnsi="Courier New"/>
          <w:szCs w:val="21"/>
        </w:rPr>
        <w:t>一档（5分）：有简单的问题货品的处理方案，出现问题解决承诺、问题货品的退换范围、退换时间、本地化售后服务保障承诺等</w:t>
      </w:r>
      <w:r>
        <w:rPr>
          <w:rFonts w:hint="eastAsia" w:ascii="宋体" w:hAnsi="宋体"/>
          <w:bCs/>
          <w:szCs w:val="21"/>
        </w:rPr>
        <w:t>方面</w:t>
      </w:r>
      <w:r>
        <w:rPr>
          <w:rFonts w:hint="eastAsia" w:ascii="宋体" w:hAnsi="宋体" w:cs="宋体"/>
          <w:szCs w:val="21"/>
        </w:rPr>
        <w:t>不完整或简单描述的</w:t>
      </w:r>
      <w:r>
        <w:rPr>
          <w:rFonts w:hint="eastAsia" w:ascii="宋体" w:hAnsi="Courier New"/>
          <w:szCs w:val="21"/>
        </w:rPr>
        <w:t>；</w:t>
      </w:r>
    </w:p>
    <w:p>
      <w:pPr>
        <w:spacing w:line="440" w:lineRule="exact"/>
        <w:ind w:firstLine="525" w:firstLineChars="250"/>
        <w:rPr>
          <w:rFonts w:ascii="宋体" w:hAnsi="Courier New"/>
          <w:szCs w:val="21"/>
        </w:rPr>
      </w:pPr>
      <w:r>
        <w:rPr>
          <w:rFonts w:hint="eastAsia" w:ascii="宋体" w:hAnsi="Courier New"/>
          <w:szCs w:val="21"/>
        </w:rPr>
        <w:t>二档（10分）：问题货品的处理方案</w:t>
      </w:r>
      <w:r>
        <w:rPr>
          <w:rFonts w:hint="eastAsia" w:ascii="宋体" w:hAnsi="宋体" w:cs="宋体"/>
          <w:szCs w:val="21"/>
        </w:rPr>
        <w:t>较完整</w:t>
      </w:r>
      <w:r>
        <w:rPr>
          <w:rFonts w:hint="eastAsia" w:ascii="宋体" w:hAnsi="Courier New"/>
          <w:szCs w:val="21"/>
        </w:rPr>
        <w:t>，出现问题解决承诺较详细，有基本的问题货品的退换范围、退换时间，本地化售后服务保障承诺符合项目实际；</w:t>
      </w:r>
    </w:p>
    <w:p>
      <w:pPr>
        <w:spacing w:line="440" w:lineRule="exact"/>
        <w:ind w:firstLine="525" w:firstLineChars="250"/>
        <w:rPr>
          <w:rFonts w:ascii="宋体" w:hAnsi="Courier New"/>
          <w:szCs w:val="21"/>
        </w:rPr>
      </w:pPr>
      <w:r>
        <w:rPr>
          <w:rFonts w:hint="eastAsia" w:ascii="宋体" w:hAnsi="Courier New"/>
          <w:szCs w:val="21"/>
        </w:rPr>
        <w:t>三档（17分）：问题货品的处理方案</w:t>
      </w:r>
      <w:r>
        <w:rPr>
          <w:rFonts w:hint="eastAsia" w:ascii="宋体" w:hAnsi="宋体" w:cs="宋体"/>
          <w:szCs w:val="21"/>
        </w:rPr>
        <w:t>各项内容</w:t>
      </w:r>
      <w:r>
        <w:rPr>
          <w:rFonts w:hint="eastAsia" w:ascii="宋体" w:hAnsi="Courier New"/>
          <w:szCs w:val="21"/>
        </w:rPr>
        <w:t>详细，出现问题解决承诺合理可行，</w:t>
      </w:r>
      <w:r>
        <w:rPr>
          <w:rFonts w:hint="eastAsia" w:ascii="宋体" w:hAnsi="宋体" w:cs="宋体"/>
          <w:szCs w:val="21"/>
        </w:rPr>
        <w:t>有</w:t>
      </w:r>
      <w:r>
        <w:rPr>
          <w:rFonts w:hint="eastAsia" w:hAnsi="宋体"/>
          <w:bCs/>
          <w:szCs w:val="21"/>
        </w:rPr>
        <w:t>明确的</w:t>
      </w:r>
      <w:r>
        <w:rPr>
          <w:rFonts w:hint="eastAsia" w:ascii="宋体" w:hAnsi="Courier New"/>
          <w:szCs w:val="21"/>
        </w:rPr>
        <w:t>问题货品的退换范围，退换时间及时，有针对性的本地化售后服务保障措施，充分为采购人考虑，完全满足项目需求。</w:t>
      </w:r>
    </w:p>
    <w:p>
      <w:pPr>
        <w:pStyle w:val="17"/>
        <w:spacing w:line="360" w:lineRule="auto"/>
        <w:ind w:firstLine="207" w:firstLineChars="98"/>
        <w:rPr>
          <w:rFonts w:cs="Courier New"/>
          <w:b/>
          <w:color w:val="000000" w:themeColor="text1"/>
          <w:kern w:val="0"/>
          <w:szCs w:val="21"/>
        </w:rPr>
      </w:pPr>
      <w:r>
        <w:rPr>
          <w:rFonts w:hint="eastAsia" w:cs="Courier New"/>
          <w:b/>
          <w:color w:val="000000" w:themeColor="text1"/>
          <w:kern w:val="0"/>
          <w:szCs w:val="21"/>
        </w:rPr>
        <w:t>4、</w:t>
      </w:r>
      <w:r>
        <w:rPr>
          <w:rFonts w:hint="eastAsia" w:hAnsi="宋体"/>
          <w:b/>
          <w:szCs w:val="21"/>
        </w:rPr>
        <w:t>履约能力</w:t>
      </w:r>
      <w:r>
        <w:rPr>
          <w:rFonts w:hAnsi="宋体"/>
          <w:b/>
          <w:szCs w:val="21"/>
        </w:rPr>
        <w:t>分</w:t>
      </w:r>
      <w:r>
        <w:rPr>
          <w:rFonts w:hint="eastAsia" w:hAnsi="宋体" w:cs="宋体"/>
          <w:b/>
          <w:szCs w:val="21"/>
        </w:rPr>
        <w:t>…………………………………………………………………………………………2分</w:t>
      </w:r>
    </w:p>
    <w:p>
      <w:pPr>
        <w:pStyle w:val="8"/>
        <w:spacing w:line="500" w:lineRule="exact"/>
        <w:ind w:left="0" w:firstLine="315" w:firstLineChars="150"/>
        <w:rPr>
          <w:rFonts w:ascii="宋体" w:hAnsi="Courier New"/>
          <w:szCs w:val="21"/>
        </w:rPr>
      </w:pPr>
      <w:r>
        <w:rPr>
          <w:rFonts w:hint="eastAsia" w:ascii="宋体" w:hAnsi="Courier New"/>
          <w:szCs w:val="21"/>
        </w:rPr>
        <w:t>投标人2020 年1月1日以来类似项目业绩[无不良记录，以中标（成交）通知书或签订的项目合同为准，并能清晰反映项目的名称、种类、金额，否则将不予评审，同一个编号的项目有两个或两个以上的分标中标的只算一次]每个得1分， 满分2分。</w:t>
      </w:r>
    </w:p>
    <w:p/>
    <w:p>
      <w:pPr>
        <w:pStyle w:val="8"/>
        <w:ind w:left="0"/>
        <w:rPr>
          <w:rFonts w:ascii="仿宋" w:hAnsi="仿宋" w:eastAsia="仿宋" w:cs="仿宋"/>
          <w:b/>
          <w:color w:val="000000"/>
          <w:sz w:val="24"/>
        </w:rPr>
      </w:pPr>
      <w:r>
        <w:rPr>
          <w:rFonts w:hint="eastAsia" w:ascii="仿宋" w:hAnsi="仿宋" w:eastAsia="仿宋" w:cs="仿宋"/>
          <w:b/>
          <w:bCs/>
          <w:color w:val="000000" w:themeColor="text1"/>
          <w:sz w:val="24"/>
        </w:rPr>
        <w:t xml:space="preserve"> 5、综合得分＝1+2+3+4</w:t>
      </w:r>
    </w:p>
    <w:p>
      <w:pPr>
        <w:pStyle w:val="17"/>
        <w:tabs>
          <w:tab w:val="left" w:pos="4214"/>
        </w:tabs>
        <w:spacing w:line="440" w:lineRule="exact"/>
        <w:rPr>
          <w:rFonts w:ascii="仿宋" w:hAnsi="仿宋" w:eastAsia="仿宋" w:cs="仿宋"/>
          <w:b/>
          <w:color w:val="000000"/>
          <w:sz w:val="24"/>
          <w:szCs w:val="24"/>
        </w:rPr>
      </w:pPr>
      <w:r>
        <w:rPr>
          <w:rFonts w:hint="eastAsia" w:ascii="仿宋" w:hAnsi="仿宋" w:eastAsia="仿宋" w:cs="仿宋"/>
          <w:b/>
          <w:color w:val="000000"/>
          <w:sz w:val="24"/>
          <w:szCs w:val="24"/>
        </w:rPr>
        <w:t>三、推荐成交候选供应商原则</w:t>
      </w:r>
    </w:p>
    <w:p>
      <w:pPr>
        <w:pStyle w:val="17"/>
        <w:spacing w:line="360" w:lineRule="auto"/>
        <w:rPr>
          <w:rFonts w:hAnsi="宋体"/>
          <w:color w:val="000000" w:themeColor="text1"/>
          <w:szCs w:val="21"/>
        </w:rPr>
      </w:pPr>
      <w:bookmarkStart w:id="132" w:name="_Toc4774"/>
      <w:bookmarkStart w:id="133" w:name="_Toc8466"/>
      <w:bookmarkStart w:id="134" w:name="_Toc32362"/>
      <w:r>
        <w:rPr>
          <w:rFonts w:hint="eastAsia" w:hAnsi="宋体"/>
          <w:color w:val="000000" w:themeColor="text1"/>
          <w:szCs w:val="21"/>
        </w:rPr>
        <w:t>（1）磋商小组应当根据综合得分由高到低排列次序，若得分相同时，以最后报价由低到高顺序排列；若仍相同的，依次按</w:t>
      </w:r>
      <w:r>
        <w:rPr>
          <w:rFonts w:hint="eastAsia" w:hAnsi="宋体"/>
          <w:color w:val="000000" w:themeColor="text1"/>
        </w:rPr>
        <w:t>服务方案、售后服务承诺、履约能力</w:t>
      </w:r>
      <w:r>
        <w:rPr>
          <w:rFonts w:hAnsi="宋体"/>
          <w:color w:val="000000" w:themeColor="text1"/>
        </w:rPr>
        <w:t>分</w:t>
      </w:r>
      <w:r>
        <w:rPr>
          <w:rFonts w:hint="eastAsia" w:hAnsi="宋体"/>
          <w:color w:val="000000" w:themeColor="text1"/>
          <w:szCs w:val="21"/>
        </w:rPr>
        <w:t>由高到低顺序排列并推荐成交候选供应商。</w:t>
      </w:r>
    </w:p>
    <w:p>
      <w:pPr>
        <w:pStyle w:val="17"/>
        <w:spacing w:line="360" w:lineRule="auto"/>
        <w:rPr>
          <w:rFonts w:hAnsi="宋体"/>
          <w:color w:val="000000" w:themeColor="text1"/>
          <w:szCs w:val="21"/>
        </w:rPr>
      </w:pPr>
      <w:r>
        <w:rPr>
          <w:rFonts w:hint="eastAsia" w:hAnsi="宋体"/>
          <w:color w:val="000000" w:themeColor="text1"/>
          <w:szCs w:val="21"/>
        </w:rPr>
        <w:t>（2）采购人应当确定磋商小组推荐排名第一的成交候选供应商为成交供应商。</w:t>
      </w:r>
    </w:p>
    <w:p>
      <w:pPr>
        <w:pStyle w:val="17"/>
        <w:spacing w:line="360" w:lineRule="auto"/>
        <w:rPr>
          <w:rFonts w:hAnsi="宋体"/>
          <w:color w:val="000000" w:themeColor="text1"/>
          <w:szCs w:val="21"/>
        </w:rPr>
      </w:pPr>
      <w:r>
        <w:rPr>
          <w:rFonts w:hint="eastAsia" w:hAnsi="宋体"/>
          <w:color w:val="000000" w:themeColor="text1"/>
          <w:szCs w:val="21"/>
        </w:rPr>
        <w:t>（3）排名第一的成交候选供应商放弃成交、因不可抗力提出不能履行合同，或因失信行为被取消成交候选人资格的，采购单位可以确定排名第二的成交候选供应商为成交供应商。</w:t>
      </w:r>
    </w:p>
    <w:p>
      <w:pPr>
        <w:pStyle w:val="17"/>
        <w:spacing w:line="360" w:lineRule="auto"/>
        <w:rPr>
          <w:rFonts w:hAnsi="宋体"/>
          <w:color w:val="000000" w:themeColor="text1"/>
          <w:szCs w:val="21"/>
        </w:rPr>
      </w:pPr>
      <w:r>
        <w:rPr>
          <w:rFonts w:hint="eastAsia" w:hAnsi="宋体"/>
          <w:color w:val="000000" w:themeColor="text1"/>
          <w:szCs w:val="21"/>
        </w:rPr>
        <w:t>（4</w:t>
      </w:r>
      <w:r>
        <w:rPr>
          <w:rFonts w:hAnsi="宋体"/>
          <w:color w:val="000000" w:themeColor="text1"/>
          <w:szCs w:val="21"/>
        </w:rPr>
        <w:t>）</w:t>
      </w:r>
      <w:r>
        <w:rPr>
          <w:rFonts w:hint="eastAsia" w:hAnsi="宋体"/>
          <w:color w:val="000000" w:themeColor="text1"/>
          <w:szCs w:val="21"/>
        </w:rPr>
        <w:t>排名第二的成交候选供应商因前款规定的同样原因不能签订合同的，采购单位可以确定排名第三的成交候选人为成交供应商。以此类推。</w:t>
      </w:r>
    </w:p>
    <w:p>
      <w:pPr>
        <w:pStyle w:val="3"/>
        <w:keepNext w:val="0"/>
        <w:keepLines w:val="0"/>
        <w:pageBreakBefore/>
        <w:tabs>
          <w:tab w:val="left" w:pos="0"/>
        </w:tabs>
        <w:autoSpaceDE w:val="0"/>
        <w:autoSpaceDN w:val="0"/>
        <w:adjustRightInd w:val="0"/>
        <w:spacing w:before="0" w:after="0" w:line="360" w:lineRule="auto"/>
        <w:jc w:val="center"/>
        <w:rPr>
          <w:rFonts w:ascii="仿宋" w:hAnsi="仿宋" w:eastAsia="仿宋" w:cs="仿宋"/>
          <w:sz w:val="32"/>
          <w:szCs w:val="32"/>
        </w:rPr>
      </w:pPr>
      <w:r>
        <w:rPr>
          <w:rFonts w:hint="eastAsia" w:ascii="仿宋" w:hAnsi="仿宋" w:eastAsia="仿宋" w:cs="仿宋"/>
          <w:sz w:val="32"/>
          <w:szCs w:val="32"/>
        </w:rPr>
        <w:t>第五章 采购合同（合同主要条款及格式）</w:t>
      </w:r>
      <w:bookmarkEnd w:id="132"/>
      <w:bookmarkEnd w:id="133"/>
      <w:bookmarkEnd w:id="134"/>
    </w:p>
    <w:p>
      <w:pPr>
        <w:spacing w:line="360" w:lineRule="auto"/>
        <w:rPr>
          <w:rFonts w:ascii="宋体" w:hAnsi="宋体" w:cs="宋体"/>
          <w:szCs w:val="21"/>
        </w:rPr>
      </w:pPr>
      <w:r>
        <w:rPr>
          <w:rFonts w:hint="eastAsia" w:ascii="宋体" w:hAnsi="宋体" w:cs="宋体"/>
          <w:szCs w:val="21"/>
        </w:rPr>
        <w:t xml:space="preserve">项目名称： </w:t>
      </w:r>
    </w:p>
    <w:p>
      <w:pPr>
        <w:spacing w:line="360" w:lineRule="auto"/>
        <w:rPr>
          <w:rFonts w:ascii="宋体" w:hAnsi="宋体" w:cs="宋体"/>
          <w:szCs w:val="21"/>
        </w:rPr>
      </w:pPr>
      <w:r>
        <w:rPr>
          <w:rFonts w:hint="eastAsia" w:ascii="宋体" w:hAnsi="宋体" w:cs="宋体"/>
          <w:szCs w:val="21"/>
        </w:rPr>
        <w:t xml:space="preserve">项目编号：      </w:t>
      </w:r>
    </w:p>
    <w:p>
      <w:pPr>
        <w:tabs>
          <w:tab w:val="left" w:pos="8767"/>
        </w:tabs>
        <w:spacing w:line="360" w:lineRule="auto"/>
        <w:rPr>
          <w:rFonts w:ascii="宋体" w:cs="宋体"/>
        </w:rPr>
      </w:pPr>
      <w:r>
        <w:rPr>
          <w:rFonts w:hint="eastAsia" w:ascii="宋体" w:hAnsi="宋体" w:cs="宋体"/>
        </w:rPr>
        <w:t>甲方：</w:t>
      </w:r>
      <w:r>
        <w:rPr>
          <w:rFonts w:hint="eastAsia" w:ascii="宋体" w:hAnsi="宋体" w:cs="宋体"/>
          <w:szCs w:val="21"/>
          <w:u w:val="single"/>
        </w:rPr>
        <w:t>桂林市雁山区后勤服务中心</w:t>
      </w:r>
      <w:r>
        <w:rPr>
          <w:rFonts w:hint="eastAsia" w:ascii="宋体" w:hAnsi="宋体" w:cs="宋体"/>
        </w:rPr>
        <w:t>（采购人）</w:t>
      </w:r>
      <w:r>
        <w:rPr>
          <w:rFonts w:hint="eastAsia" w:ascii="宋体" w:hAnsi="宋体" w:cs="宋体"/>
        </w:rPr>
        <w:tab/>
      </w:r>
    </w:p>
    <w:p>
      <w:pPr>
        <w:spacing w:line="360" w:lineRule="auto"/>
        <w:rPr>
          <w:rFonts w:ascii="宋体" w:cs="宋体"/>
        </w:rPr>
      </w:pPr>
      <w:r>
        <w:rPr>
          <w:rFonts w:hint="eastAsia" w:ascii="宋体" w:hAnsi="宋体" w:cs="宋体"/>
        </w:rPr>
        <w:t>乙方：（成交供应商）</w:t>
      </w:r>
    </w:p>
    <w:p>
      <w:pPr>
        <w:spacing w:line="360" w:lineRule="auto"/>
        <w:ind w:firstLine="420" w:firstLineChars="200"/>
        <w:rPr>
          <w:rFonts w:ascii="宋体" w:cs="宋体"/>
        </w:rPr>
      </w:pPr>
      <w:r>
        <w:rPr>
          <w:rFonts w:hint="eastAsia" w:ascii="宋体" w:hAnsi="宋体" w:cs="宋体"/>
        </w:rPr>
        <w:t>根据《中华人民共和国政府采购法》《中华人民共和国政府采购法实施条例》《中华人民共和国民法典》等法律、法规规定，按照竞争性谈判文件（以下简称谈判文件）、响应文件规定条款和乙方的承诺、甲乙双方签订本采购合同。</w:t>
      </w:r>
    </w:p>
    <w:p>
      <w:pPr>
        <w:pStyle w:val="4"/>
        <w:widowControl/>
        <w:ind w:left="568" w:leftChars="200" w:hanging="148" w:hangingChars="70"/>
        <w:rPr>
          <w:b/>
          <w:bCs w:val="0"/>
          <w:color w:val="auto"/>
          <w:sz w:val="21"/>
          <w:szCs w:val="21"/>
        </w:rPr>
      </w:pPr>
      <w:bookmarkStart w:id="135" w:name="_Toc21697"/>
      <w:bookmarkStart w:id="136" w:name="_Toc20217"/>
      <w:bookmarkStart w:id="137" w:name="_Toc28183"/>
      <w:bookmarkStart w:id="138" w:name="_Toc30275"/>
      <w:r>
        <w:rPr>
          <w:rFonts w:hint="eastAsia" w:cs="宋体"/>
          <w:b/>
          <w:bCs w:val="0"/>
          <w:color w:val="auto"/>
          <w:sz w:val="21"/>
          <w:szCs w:val="21"/>
        </w:rPr>
        <w:t>第一条合同文件</w:t>
      </w:r>
      <w:bookmarkEnd w:id="135"/>
      <w:bookmarkEnd w:id="136"/>
      <w:bookmarkEnd w:id="137"/>
      <w:bookmarkEnd w:id="138"/>
    </w:p>
    <w:p>
      <w:pPr>
        <w:spacing w:line="360" w:lineRule="auto"/>
        <w:ind w:firstLine="420" w:firstLineChars="200"/>
        <w:rPr>
          <w:rFonts w:ascii="宋体" w:hAnsi="宋体" w:cs="宋体"/>
        </w:rPr>
      </w:pPr>
      <w:r>
        <w:rPr>
          <w:rFonts w:hint="eastAsia" w:ascii="宋体" w:hAnsi="宋体" w:cs="宋体"/>
        </w:rPr>
        <w:t>1、本合同所附下列文件是构成本合同不可分割的部分：</w:t>
      </w:r>
    </w:p>
    <w:p>
      <w:pPr>
        <w:spacing w:line="360" w:lineRule="auto"/>
        <w:ind w:firstLine="315" w:firstLineChars="150"/>
        <w:rPr>
          <w:rFonts w:ascii="宋体" w:hAnsi="宋体" w:cs="宋体"/>
        </w:rPr>
      </w:pPr>
      <w:r>
        <w:rPr>
          <w:rFonts w:hint="eastAsia" w:ascii="宋体" w:hAnsi="宋体" w:cs="宋体"/>
        </w:rPr>
        <w:t>（1）乙方提交的</w:t>
      </w:r>
      <w:r>
        <w:rPr>
          <w:rFonts w:hint="eastAsia" w:ascii="宋体" w:hAnsi="宋体" w:cs="宋体"/>
          <w:szCs w:val="21"/>
        </w:rPr>
        <w:t>谈判</w:t>
      </w:r>
      <w:r>
        <w:rPr>
          <w:rFonts w:hint="eastAsia" w:ascii="宋体" w:hAnsi="宋体" w:cs="宋体"/>
        </w:rPr>
        <w:t>报价表；</w:t>
      </w:r>
    </w:p>
    <w:p>
      <w:pPr>
        <w:spacing w:line="360" w:lineRule="auto"/>
        <w:ind w:firstLine="315" w:firstLineChars="150"/>
        <w:rPr>
          <w:rFonts w:ascii="宋体" w:hAnsi="宋体" w:cs="宋体"/>
        </w:rPr>
      </w:pPr>
      <w:r>
        <w:rPr>
          <w:rFonts w:hint="eastAsia" w:ascii="宋体" w:hAnsi="宋体" w:cs="宋体"/>
        </w:rPr>
        <w:t>（2）成交通知书；</w:t>
      </w:r>
    </w:p>
    <w:p>
      <w:pPr>
        <w:spacing w:line="360" w:lineRule="auto"/>
        <w:ind w:firstLine="315" w:firstLineChars="150"/>
        <w:rPr>
          <w:rFonts w:ascii="宋体" w:hAnsi="宋体" w:cs="宋体"/>
        </w:rPr>
      </w:pPr>
      <w:r>
        <w:rPr>
          <w:rFonts w:hint="eastAsia" w:ascii="宋体" w:hAnsi="宋体" w:cs="宋体"/>
        </w:rPr>
        <w:t>（3）本合同协议书及有关补充资料；</w:t>
      </w:r>
    </w:p>
    <w:p>
      <w:pPr>
        <w:spacing w:line="360" w:lineRule="auto"/>
        <w:ind w:firstLine="315" w:firstLineChars="150"/>
        <w:rPr>
          <w:rFonts w:ascii="宋体" w:hAnsi="宋体" w:cs="宋体"/>
        </w:rPr>
      </w:pPr>
      <w:r>
        <w:rPr>
          <w:rFonts w:hint="eastAsia" w:ascii="宋体" w:hAnsi="宋体" w:cs="宋体"/>
        </w:rPr>
        <w:t>（4）谈判文件的条款要求。</w:t>
      </w:r>
    </w:p>
    <w:p>
      <w:pPr>
        <w:tabs>
          <w:tab w:val="left" w:pos="1305"/>
        </w:tabs>
        <w:spacing w:line="360" w:lineRule="auto"/>
        <w:ind w:firstLine="420" w:firstLineChars="200"/>
        <w:rPr>
          <w:rFonts w:ascii="宋体" w:hAnsi="宋体" w:cs="宋体"/>
          <w:szCs w:val="21"/>
        </w:rPr>
      </w:pPr>
      <w:r>
        <w:rPr>
          <w:rFonts w:hint="eastAsia" w:ascii="宋体" w:hAnsi="宋体" w:cs="宋体"/>
          <w:szCs w:val="21"/>
        </w:rPr>
        <w:t>2、合同价金额包括：服务过程中相关的一切费用。</w:t>
      </w:r>
    </w:p>
    <w:p>
      <w:pPr>
        <w:pStyle w:val="4"/>
        <w:widowControl/>
        <w:ind w:left="568" w:leftChars="200" w:hanging="148" w:hangingChars="70"/>
        <w:rPr>
          <w:b/>
          <w:bCs w:val="0"/>
          <w:color w:val="auto"/>
          <w:sz w:val="21"/>
          <w:szCs w:val="21"/>
        </w:rPr>
      </w:pPr>
      <w:bookmarkStart w:id="139" w:name="_Toc28710"/>
      <w:bookmarkStart w:id="140" w:name="_Toc11281"/>
      <w:bookmarkStart w:id="141" w:name="_Toc17282"/>
      <w:bookmarkStart w:id="142" w:name="_Toc6972"/>
      <w:r>
        <w:rPr>
          <w:rFonts w:hint="eastAsia" w:cs="宋体"/>
          <w:b/>
          <w:bCs w:val="0"/>
          <w:color w:val="auto"/>
          <w:sz w:val="21"/>
          <w:szCs w:val="21"/>
        </w:rPr>
        <w:t>第二条　合同金额</w:t>
      </w:r>
      <w:bookmarkEnd w:id="139"/>
      <w:bookmarkEnd w:id="140"/>
      <w:bookmarkEnd w:id="141"/>
      <w:bookmarkEnd w:id="142"/>
    </w:p>
    <w:p>
      <w:pPr>
        <w:spacing w:line="360" w:lineRule="auto"/>
        <w:ind w:firstLine="411" w:firstLineChars="196"/>
        <w:rPr>
          <w:rFonts w:ascii="宋体" w:hAnsi="宋体" w:cs="宋体"/>
          <w:szCs w:val="21"/>
          <w:u w:val="single" w:color="FFFFFF"/>
        </w:rPr>
      </w:pPr>
      <w:r>
        <w:rPr>
          <w:rFonts w:hint="eastAsia" w:ascii="宋体" w:hAnsi="宋体" w:cs="宋体"/>
          <w:szCs w:val="21"/>
        </w:rPr>
        <w:t>根据《成交通知书》的成交内容(两年采购金额240万元），合同的综合折扣率为:</w:t>
      </w:r>
      <w:r>
        <w:rPr>
          <w:rFonts w:hint="eastAsia" w:ascii="宋体" w:hAnsi="宋体" w:cs="宋体"/>
          <w:szCs w:val="21"/>
          <w:u w:val="single" w:color="FFFFFF"/>
        </w:rPr>
        <w:t>，最终结算以实际供货金额为准。配送折扣费用每月转账至雁山区后勤服务中心对公账户。</w:t>
      </w:r>
    </w:p>
    <w:p>
      <w:pPr>
        <w:spacing w:line="360" w:lineRule="auto"/>
        <w:rPr>
          <w:rFonts w:ascii="宋体" w:hAnsi="宋体" w:cs="宋体"/>
          <w:szCs w:val="21"/>
          <w:u w:val="single" w:color="FFFFFF"/>
        </w:rPr>
      </w:pPr>
      <w:r>
        <w:rPr>
          <w:rFonts w:hint="eastAsia" w:ascii="宋体" w:hAnsi="宋体" w:cs="宋体"/>
          <w:szCs w:val="21"/>
          <w:u w:val="single" w:color="FFFFFF"/>
        </w:rPr>
        <w:t xml:space="preserve">户名：桂林市雁山区后勤服务中心       账号：621061760867                   </w:t>
      </w:r>
    </w:p>
    <w:p>
      <w:pPr>
        <w:spacing w:line="360" w:lineRule="auto"/>
        <w:rPr>
          <w:rFonts w:ascii="宋体" w:hAnsi="宋体" w:cs="宋体"/>
          <w:szCs w:val="21"/>
          <w:u w:val="single" w:color="FFFFFF"/>
        </w:rPr>
      </w:pPr>
      <w:r>
        <w:rPr>
          <w:rFonts w:hint="eastAsia" w:ascii="宋体" w:hAnsi="宋体" w:cs="宋体"/>
          <w:szCs w:val="21"/>
          <w:u w:val="single" w:color="FFFFFF"/>
        </w:rPr>
        <w:t xml:space="preserve">开户行：中国银行雁山支行             备注中请注明转后勤服务中心（4069）    </w:t>
      </w:r>
    </w:p>
    <w:p>
      <w:pPr>
        <w:pStyle w:val="4"/>
        <w:widowControl/>
        <w:ind w:left="568" w:leftChars="200" w:hanging="148" w:hangingChars="70"/>
        <w:rPr>
          <w:b/>
          <w:bCs w:val="0"/>
          <w:color w:val="auto"/>
          <w:sz w:val="21"/>
          <w:szCs w:val="21"/>
        </w:rPr>
      </w:pPr>
      <w:bookmarkStart w:id="143" w:name="_Toc19508"/>
      <w:bookmarkStart w:id="144" w:name="_Toc9581"/>
      <w:bookmarkStart w:id="145" w:name="_Toc16138"/>
      <w:bookmarkStart w:id="146" w:name="_Toc30480"/>
      <w:r>
        <w:rPr>
          <w:rFonts w:hint="eastAsia" w:cs="宋体"/>
          <w:b/>
          <w:bCs w:val="0"/>
          <w:color w:val="auto"/>
          <w:sz w:val="21"/>
          <w:szCs w:val="21"/>
        </w:rPr>
        <w:t>第三条服务保证</w:t>
      </w:r>
      <w:bookmarkEnd w:id="143"/>
      <w:bookmarkEnd w:id="144"/>
      <w:bookmarkEnd w:id="145"/>
      <w:bookmarkEnd w:id="146"/>
    </w:p>
    <w:p>
      <w:pPr>
        <w:snapToGrid w:val="0"/>
        <w:spacing w:line="360" w:lineRule="auto"/>
        <w:ind w:firstLine="420" w:firstLineChars="200"/>
        <w:rPr>
          <w:rFonts w:ascii="宋体" w:cs="宋体"/>
          <w:szCs w:val="21"/>
        </w:rPr>
      </w:pPr>
      <w:r>
        <w:rPr>
          <w:rFonts w:hint="eastAsia" w:ascii="宋体" w:hAnsi="宋体" w:cs="宋体"/>
          <w:szCs w:val="21"/>
        </w:rPr>
        <w:t>乙方应按谈判文件、响应文件和承诺规定的服务内容向甲方提供相应服务。</w:t>
      </w:r>
    </w:p>
    <w:p>
      <w:pPr>
        <w:pStyle w:val="4"/>
        <w:widowControl/>
        <w:ind w:left="568" w:leftChars="200" w:hanging="148" w:hangingChars="70"/>
        <w:rPr>
          <w:b/>
          <w:bCs w:val="0"/>
          <w:color w:val="auto"/>
          <w:sz w:val="21"/>
          <w:szCs w:val="21"/>
        </w:rPr>
      </w:pPr>
      <w:bookmarkStart w:id="147" w:name="_Toc31657"/>
      <w:bookmarkStart w:id="148" w:name="_Toc8669"/>
      <w:bookmarkStart w:id="149" w:name="_Toc8771"/>
      <w:bookmarkStart w:id="150" w:name="_Toc25056"/>
      <w:r>
        <w:rPr>
          <w:rFonts w:hint="eastAsia" w:cs="宋体"/>
          <w:b/>
          <w:bCs w:val="0"/>
          <w:color w:val="auto"/>
          <w:sz w:val="21"/>
          <w:szCs w:val="21"/>
        </w:rPr>
        <w:t>第四条服务期限</w:t>
      </w:r>
      <w:bookmarkEnd w:id="147"/>
      <w:bookmarkEnd w:id="148"/>
      <w:bookmarkEnd w:id="149"/>
      <w:bookmarkEnd w:id="150"/>
    </w:p>
    <w:p>
      <w:pPr>
        <w:spacing w:line="360" w:lineRule="auto"/>
        <w:ind w:firstLine="411" w:firstLineChars="196"/>
        <w:rPr>
          <w:rFonts w:ascii="宋体" w:hAnsi="宋体" w:cs="宋体"/>
          <w:szCs w:val="21"/>
          <w:u w:val="single"/>
        </w:rPr>
      </w:pPr>
      <w:r>
        <w:rPr>
          <w:rFonts w:hint="eastAsia" w:ascii="宋体" w:hAnsi="宋体" w:cs="宋体"/>
          <w:szCs w:val="21"/>
        </w:rPr>
        <w:t xml:space="preserve">服务期限: </w:t>
      </w:r>
      <w:r>
        <w:rPr>
          <w:rFonts w:hint="eastAsia" w:ascii="宋体" w:hAnsi="宋体" w:cs="宋体"/>
          <w:szCs w:val="21"/>
          <w:u w:val="single"/>
        </w:rPr>
        <w:t>自合同签订之日起至服务期满（服务期2年）</w:t>
      </w:r>
    </w:p>
    <w:p>
      <w:pPr>
        <w:pStyle w:val="4"/>
        <w:widowControl/>
        <w:ind w:left="568" w:leftChars="200" w:hanging="148" w:hangingChars="70"/>
        <w:rPr>
          <w:b/>
          <w:bCs w:val="0"/>
          <w:color w:val="auto"/>
          <w:sz w:val="21"/>
          <w:szCs w:val="21"/>
        </w:rPr>
      </w:pPr>
      <w:bookmarkStart w:id="151" w:name="_Toc25521"/>
      <w:bookmarkStart w:id="152" w:name="_Toc15179"/>
      <w:bookmarkStart w:id="153" w:name="_Toc17053"/>
      <w:bookmarkStart w:id="154" w:name="_Toc8196"/>
      <w:r>
        <w:rPr>
          <w:rFonts w:hint="eastAsia" w:cs="宋体"/>
          <w:b/>
          <w:bCs w:val="0"/>
          <w:color w:val="auto"/>
          <w:sz w:val="21"/>
          <w:szCs w:val="21"/>
        </w:rPr>
        <w:t>第五条交付</w:t>
      </w:r>
      <w:bookmarkEnd w:id="151"/>
      <w:bookmarkEnd w:id="152"/>
      <w:bookmarkEnd w:id="153"/>
      <w:bookmarkEnd w:id="154"/>
    </w:p>
    <w:p>
      <w:pPr>
        <w:spacing w:line="360" w:lineRule="auto"/>
        <w:ind w:firstLine="420" w:firstLineChars="200"/>
        <w:rPr>
          <w:rFonts w:ascii="宋体" w:hAnsi="宋体" w:cs="宋体"/>
          <w:szCs w:val="21"/>
        </w:rPr>
      </w:pPr>
      <w:r>
        <w:rPr>
          <w:rFonts w:hint="eastAsia" w:ascii="宋体" w:hAnsi="宋体" w:cs="宋体"/>
          <w:szCs w:val="21"/>
        </w:rPr>
        <w:t>1、服务时间：</w:t>
      </w:r>
      <w:r>
        <w:rPr>
          <w:rFonts w:hint="eastAsia" w:ascii="宋体" w:hAnsi="宋体" w:cs="宋体"/>
          <w:szCs w:val="21"/>
          <w:u w:val="single"/>
        </w:rPr>
        <w:t xml:space="preserve"> 每天早上8点30分之前送到 </w:t>
      </w:r>
      <w:r>
        <w:rPr>
          <w:rFonts w:hint="eastAsia" w:ascii="宋体" w:hAnsi="宋体" w:cs="宋体"/>
          <w:szCs w:val="21"/>
        </w:rPr>
        <w:t>、地点：</w:t>
      </w:r>
      <w:r>
        <w:rPr>
          <w:rFonts w:hint="eastAsia" w:ascii="宋体" w:hAnsi="宋体" w:cs="宋体"/>
          <w:szCs w:val="21"/>
          <w:u w:val="single"/>
        </w:rPr>
        <w:t xml:space="preserve">    雁山区机关食堂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2、乙方提供不符合谈判文件、响应文件和本合同规定的服务，甲方有权拒绝接受。</w:t>
      </w:r>
    </w:p>
    <w:p>
      <w:pPr>
        <w:pStyle w:val="4"/>
        <w:widowControl/>
        <w:ind w:left="568" w:leftChars="200" w:hanging="148" w:hangingChars="70"/>
        <w:rPr>
          <w:b/>
          <w:bCs w:val="0"/>
          <w:color w:val="auto"/>
          <w:sz w:val="21"/>
          <w:szCs w:val="21"/>
        </w:rPr>
      </w:pPr>
      <w:bookmarkStart w:id="155" w:name="_Toc11438"/>
      <w:bookmarkStart w:id="156" w:name="_Toc8253"/>
      <w:bookmarkStart w:id="157" w:name="_Toc22519"/>
      <w:bookmarkStart w:id="158" w:name="_Toc26669"/>
      <w:r>
        <w:rPr>
          <w:rFonts w:hint="eastAsia" w:cs="宋体"/>
          <w:b/>
          <w:bCs w:val="0"/>
          <w:color w:val="auto"/>
          <w:sz w:val="21"/>
          <w:szCs w:val="21"/>
        </w:rPr>
        <w:t>第六条税费</w:t>
      </w:r>
      <w:bookmarkEnd w:id="155"/>
      <w:bookmarkEnd w:id="156"/>
      <w:bookmarkEnd w:id="157"/>
      <w:bookmarkEnd w:id="158"/>
    </w:p>
    <w:p>
      <w:pPr>
        <w:spacing w:line="360" w:lineRule="auto"/>
        <w:ind w:firstLine="411" w:firstLineChars="196"/>
        <w:rPr>
          <w:rFonts w:ascii="宋体" w:hAnsi="宋体" w:cs="宋体"/>
          <w:szCs w:val="21"/>
        </w:rPr>
      </w:pPr>
      <w:r>
        <w:rPr>
          <w:rFonts w:hint="eastAsia" w:ascii="宋体" w:hAnsi="宋体" w:cs="宋体"/>
          <w:szCs w:val="21"/>
        </w:rPr>
        <w:t>本合同执行中相关的一切税费均由乙方负担。</w:t>
      </w:r>
    </w:p>
    <w:p>
      <w:pPr>
        <w:pStyle w:val="4"/>
        <w:widowControl/>
        <w:ind w:left="568" w:leftChars="200" w:hanging="148" w:hangingChars="70"/>
        <w:rPr>
          <w:b/>
          <w:bCs w:val="0"/>
          <w:color w:val="auto"/>
          <w:sz w:val="21"/>
          <w:szCs w:val="21"/>
        </w:rPr>
      </w:pPr>
      <w:bookmarkStart w:id="159" w:name="_Toc22803"/>
      <w:bookmarkStart w:id="160" w:name="_Toc11829"/>
      <w:bookmarkStart w:id="161" w:name="_Toc10473"/>
      <w:bookmarkStart w:id="162" w:name="_Toc31516"/>
      <w:r>
        <w:rPr>
          <w:rFonts w:hint="eastAsia" w:cs="宋体"/>
          <w:b/>
          <w:bCs w:val="0"/>
          <w:color w:val="auto"/>
          <w:sz w:val="21"/>
          <w:szCs w:val="21"/>
        </w:rPr>
        <w:t>第七条付款方式</w:t>
      </w:r>
      <w:bookmarkEnd w:id="159"/>
      <w:bookmarkEnd w:id="160"/>
      <w:bookmarkEnd w:id="161"/>
      <w:bookmarkEnd w:id="162"/>
    </w:p>
    <w:p>
      <w:pPr>
        <w:snapToGrid w:val="0"/>
        <w:spacing w:line="360" w:lineRule="auto"/>
        <w:ind w:firstLine="420" w:firstLineChars="200"/>
        <w:rPr>
          <w:rFonts w:ascii="宋体" w:hAnsi="宋体" w:cs="宋体"/>
          <w:szCs w:val="21"/>
        </w:rPr>
      </w:pPr>
      <w:bookmarkStart w:id="163" w:name="_Toc7272"/>
      <w:bookmarkStart w:id="164" w:name="_Toc2652"/>
      <w:bookmarkStart w:id="165" w:name="_Toc16722"/>
      <w:r>
        <w:rPr>
          <w:rFonts w:hint="eastAsia" w:ascii="宋体" w:hAnsi="宋体" w:cs="宋体"/>
          <w:szCs w:val="21"/>
        </w:rPr>
        <w:t>1.采用先供货后对账再结算方式，甲方无须预付款。</w:t>
      </w:r>
    </w:p>
    <w:p>
      <w:pPr>
        <w:snapToGrid w:val="0"/>
        <w:spacing w:line="360" w:lineRule="auto"/>
        <w:ind w:firstLine="420" w:firstLineChars="200"/>
        <w:rPr>
          <w:rFonts w:ascii="宋体" w:hAnsi="宋体" w:cs="宋体"/>
          <w:szCs w:val="21"/>
        </w:rPr>
      </w:pPr>
      <w:r>
        <w:rPr>
          <w:rFonts w:hint="eastAsia" w:ascii="宋体" w:hAnsi="宋体" w:cs="宋体"/>
          <w:szCs w:val="21"/>
        </w:rPr>
        <w:t>2.合同期内每月10日前，甲方按照供应商上月已交付的产品数量乘以对应产品单价，计算本次应付款额，供应商须向甲方提供该批货物等额发票及供货单据，作为甲方付款依据，甲方收到发票及相关票据后25日内，以银行转账方式向供应商支付货款。供应商须按时足额提供发票及相关票据，否则甲方有权拒绝付款而不构成违约。供应商开具的发票必须真实、合法、有效，如供应商提供虚假发票，由此引发的一切责任由供应商负责。</w:t>
      </w:r>
    </w:p>
    <w:p>
      <w:pPr>
        <w:pStyle w:val="4"/>
        <w:widowControl/>
        <w:ind w:left="568" w:leftChars="200" w:hanging="148" w:hangingChars="70"/>
        <w:rPr>
          <w:b/>
          <w:bCs w:val="0"/>
          <w:color w:val="auto"/>
          <w:sz w:val="21"/>
          <w:szCs w:val="21"/>
        </w:rPr>
      </w:pPr>
      <w:bookmarkStart w:id="166" w:name="_Toc24383"/>
      <w:r>
        <w:rPr>
          <w:rFonts w:hint="eastAsia" w:cs="宋体"/>
          <w:b/>
          <w:bCs w:val="0"/>
          <w:color w:val="auto"/>
          <w:sz w:val="21"/>
          <w:szCs w:val="21"/>
        </w:rPr>
        <w:t>第八条违约责任</w:t>
      </w:r>
      <w:bookmarkEnd w:id="163"/>
      <w:bookmarkEnd w:id="164"/>
      <w:bookmarkEnd w:id="165"/>
      <w:bookmarkEnd w:id="166"/>
    </w:p>
    <w:p>
      <w:pPr>
        <w:snapToGrid w:val="0"/>
        <w:spacing w:line="360" w:lineRule="auto"/>
        <w:ind w:firstLine="420" w:firstLineChars="200"/>
        <w:rPr>
          <w:rFonts w:ascii="宋体" w:hAnsi="宋体" w:cs="宋体"/>
          <w:szCs w:val="21"/>
        </w:rPr>
      </w:pPr>
      <w:r>
        <w:rPr>
          <w:rFonts w:hint="eastAsia" w:ascii="宋体" w:hAnsi="宋体" w:cs="宋体"/>
          <w:szCs w:val="21"/>
        </w:rPr>
        <w:t>1.甲方延迟付款，造成乙方损失的，应按《中华人民共和国民法典》有关规定赔偿损失。</w:t>
      </w:r>
    </w:p>
    <w:p>
      <w:pPr>
        <w:snapToGrid w:val="0"/>
        <w:spacing w:line="360" w:lineRule="auto"/>
        <w:ind w:firstLine="420" w:firstLineChars="200"/>
        <w:rPr>
          <w:rFonts w:ascii="宋体" w:hAnsi="宋体" w:cs="宋体"/>
          <w:szCs w:val="21"/>
        </w:rPr>
      </w:pPr>
      <w:r>
        <w:rPr>
          <w:rFonts w:hint="eastAsia" w:ascii="宋体" w:hAnsi="宋体" w:cs="宋体"/>
          <w:szCs w:val="21"/>
        </w:rPr>
        <w:t>2.供应商存在提高价格、质量下降、以次充好、服务质量不达标等问题，甲方视供应商违约情况可要求供应商赔偿损失。供应商在供应的货物中存在下列情形的，甲方可直接单方终止合同，供应商还需承担由此造成的经济责任和法律责任:</w:t>
      </w:r>
    </w:p>
    <w:p>
      <w:pPr>
        <w:snapToGrid w:val="0"/>
        <w:spacing w:line="360" w:lineRule="auto"/>
        <w:ind w:firstLine="420" w:firstLineChars="200"/>
        <w:rPr>
          <w:rFonts w:ascii="宋体" w:hAnsi="宋体" w:cs="宋体"/>
          <w:szCs w:val="21"/>
        </w:rPr>
      </w:pPr>
      <w:r>
        <w:rPr>
          <w:rFonts w:hint="eastAsia" w:ascii="宋体" w:hAnsi="宋体" w:cs="宋体"/>
          <w:szCs w:val="21"/>
        </w:rPr>
        <w:t>(1)腐败变质、油脂酸败、霉变、生虫、污秽不洁、混有异物或者其他感官性状异常，对人体健康有害的；</w:t>
      </w:r>
    </w:p>
    <w:p>
      <w:pPr>
        <w:snapToGrid w:val="0"/>
        <w:spacing w:line="360" w:lineRule="auto"/>
        <w:ind w:firstLine="420" w:firstLineChars="200"/>
        <w:rPr>
          <w:rFonts w:ascii="宋体" w:hAnsi="宋体" w:cs="宋体"/>
          <w:szCs w:val="21"/>
        </w:rPr>
      </w:pPr>
      <w:r>
        <w:rPr>
          <w:rFonts w:hint="eastAsia" w:ascii="宋体" w:hAnsi="宋体" w:cs="宋体"/>
          <w:szCs w:val="21"/>
        </w:rPr>
        <w:t>(2)含有毒、有害物质或者被有害物质污染，对人体健康有害的；</w:t>
      </w:r>
    </w:p>
    <w:p>
      <w:pPr>
        <w:snapToGrid w:val="0"/>
        <w:spacing w:line="360" w:lineRule="auto"/>
        <w:ind w:firstLine="420" w:firstLineChars="200"/>
        <w:rPr>
          <w:rFonts w:ascii="宋体" w:hAnsi="宋体" w:cs="宋体"/>
          <w:szCs w:val="21"/>
        </w:rPr>
      </w:pPr>
      <w:r>
        <w:rPr>
          <w:rFonts w:hint="eastAsia" w:ascii="宋体" w:hAnsi="宋体" w:cs="宋体"/>
          <w:szCs w:val="21"/>
        </w:rPr>
        <w:t>(3)含有致病性寄生虫、微生物或者微生物含量超过国家限定标准的；</w:t>
      </w:r>
    </w:p>
    <w:p>
      <w:pPr>
        <w:snapToGrid w:val="0"/>
        <w:spacing w:line="360" w:lineRule="auto"/>
        <w:ind w:firstLine="420" w:firstLineChars="200"/>
        <w:rPr>
          <w:rFonts w:ascii="宋体" w:hAnsi="宋体" w:cs="宋体"/>
          <w:szCs w:val="21"/>
        </w:rPr>
      </w:pPr>
      <w:r>
        <w:rPr>
          <w:rFonts w:hint="eastAsia" w:ascii="宋体" w:hAnsi="宋体" w:cs="宋体"/>
          <w:szCs w:val="21"/>
        </w:rPr>
        <w:t>(4)掺假、掺杂、伪造，影响营养、卫生的；</w:t>
      </w:r>
    </w:p>
    <w:p>
      <w:pPr>
        <w:snapToGrid w:val="0"/>
        <w:spacing w:line="360" w:lineRule="auto"/>
        <w:ind w:firstLine="420" w:firstLineChars="200"/>
        <w:rPr>
          <w:rFonts w:ascii="宋体" w:hAnsi="宋体" w:cs="宋体"/>
          <w:szCs w:val="21"/>
        </w:rPr>
      </w:pPr>
      <w:r>
        <w:rPr>
          <w:rFonts w:hint="eastAsia" w:ascii="宋体" w:hAnsi="宋体" w:cs="宋体"/>
          <w:szCs w:val="21"/>
        </w:rPr>
        <w:t>(5)用非食品原料加工的，加入非食品用化学物质或者将非食品当作食品的；</w:t>
      </w:r>
    </w:p>
    <w:p>
      <w:pPr>
        <w:snapToGrid w:val="0"/>
        <w:spacing w:line="360" w:lineRule="auto"/>
        <w:ind w:firstLine="420" w:firstLineChars="200"/>
        <w:rPr>
          <w:rFonts w:ascii="宋体" w:hAnsi="宋体" w:cs="宋体"/>
          <w:szCs w:val="21"/>
        </w:rPr>
      </w:pPr>
      <w:r>
        <w:rPr>
          <w:rFonts w:hint="eastAsia" w:ascii="宋体" w:hAnsi="宋体" w:cs="宋体"/>
          <w:szCs w:val="21"/>
        </w:rPr>
        <w:t>(6)超过保质期限的。</w:t>
      </w:r>
    </w:p>
    <w:p>
      <w:pPr>
        <w:snapToGrid w:val="0"/>
        <w:spacing w:line="360" w:lineRule="auto"/>
        <w:ind w:firstLine="420" w:firstLineChars="200"/>
        <w:rPr>
          <w:rFonts w:ascii="宋体" w:hAnsi="宋体" w:cs="宋体"/>
          <w:szCs w:val="21"/>
        </w:rPr>
      </w:pPr>
      <w:r>
        <w:rPr>
          <w:rFonts w:hint="eastAsia" w:ascii="宋体" w:hAnsi="宋体" w:cs="宋体"/>
          <w:szCs w:val="21"/>
        </w:rPr>
        <w:t>3.供应商在合同有效期内，被国家、行业管理部门通报批评并取消经营资格，或无正当理由中断向甲方供货的，甲方将终止合同。</w:t>
      </w:r>
    </w:p>
    <w:p>
      <w:pPr>
        <w:pStyle w:val="4"/>
        <w:widowControl/>
        <w:ind w:left="568" w:leftChars="200" w:hanging="148" w:hangingChars="70"/>
        <w:rPr>
          <w:b/>
          <w:bCs w:val="0"/>
          <w:color w:val="auto"/>
          <w:sz w:val="21"/>
          <w:szCs w:val="21"/>
        </w:rPr>
      </w:pPr>
      <w:bookmarkStart w:id="167" w:name="_Toc17947"/>
      <w:bookmarkStart w:id="168" w:name="_Toc8363"/>
      <w:bookmarkStart w:id="169" w:name="_Toc1538"/>
      <w:bookmarkStart w:id="170" w:name="_Toc30891"/>
      <w:r>
        <w:rPr>
          <w:rFonts w:hint="eastAsia" w:cs="宋体"/>
          <w:b/>
          <w:bCs w:val="0"/>
          <w:color w:val="auto"/>
          <w:sz w:val="21"/>
          <w:szCs w:val="21"/>
        </w:rPr>
        <w:t>第九条不可抗力事件处理</w:t>
      </w:r>
      <w:bookmarkEnd w:id="167"/>
      <w:bookmarkEnd w:id="168"/>
      <w:bookmarkEnd w:id="169"/>
      <w:bookmarkEnd w:id="170"/>
    </w:p>
    <w:p>
      <w:pPr>
        <w:spacing w:line="360" w:lineRule="auto"/>
        <w:ind w:firstLine="420" w:firstLineChars="20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pPr>
        <w:numPr>
          <w:ilvl w:val="0"/>
          <w:numId w:val="12"/>
        </w:numPr>
        <w:spacing w:line="360" w:lineRule="auto"/>
        <w:rPr>
          <w:rFonts w:ascii="宋体" w:hAnsi="宋体" w:cs="宋体"/>
          <w:szCs w:val="21"/>
        </w:rPr>
      </w:pPr>
      <w:r>
        <w:rPr>
          <w:rFonts w:hint="eastAsia" w:ascii="宋体" w:hAnsi="宋体" w:cs="宋体"/>
          <w:szCs w:val="21"/>
        </w:rPr>
        <w:t>不可抗力事件发生后，应立即通知对方，并寄送有关权威机构出具的证明。</w:t>
      </w:r>
    </w:p>
    <w:p>
      <w:pPr>
        <w:numPr>
          <w:ilvl w:val="0"/>
          <w:numId w:val="12"/>
        </w:numPr>
        <w:spacing w:line="360" w:lineRule="auto"/>
        <w:rPr>
          <w:rFonts w:ascii="宋体" w:hAnsi="宋体" w:cs="宋体"/>
          <w:szCs w:val="21"/>
        </w:rPr>
      </w:pPr>
      <w:r>
        <w:rPr>
          <w:rFonts w:hint="eastAsia" w:ascii="宋体" w:hAnsi="宋体" w:cs="宋体"/>
          <w:szCs w:val="21"/>
        </w:rPr>
        <w:t>不可抗力事件延续一百二十天以上，双方应通过友好协商，确定是否继续履行合同。</w:t>
      </w:r>
    </w:p>
    <w:p>
      <w:pPr>
        <w:pStyle w:val="4"/>
        <w:widowControl/>
        <w:ind w:left="568" w:leftChars="200" w:hanging="148" w:hangingChars="70"/>
        <w:rPr>
          <w:b/>
          <w:bCs w:val="0"/>
          <w:color w:val="auto"/>
          <w:sz w:val="21"/>
          <w:szCs w:val="21"/>
        </w:rPr>
      </w:pPr>
      <w:bookmarkStart w:id="171" w:name="_Toc8638"/>
      <w:bookmarkStart w:id="172" w:name="_Toc7311"/>
      <w:bookmarkStart w:id="173" w:name="_Toc24465"/>
      <w:bookmarkStart w:id="174" w:name="_Toc4892"/>
      <w:r>
        <w:rPr>
          <w:rFonts w:hint="eastAsia" w:cs="宋体"/>
          <w:b/>
          <w:bCs w:val="0"/>
          <w:color w:val="auto"/>
          <w:sz w:val="21"/>
          <w:szCs w:val="21"/>
        </w:rPr>
        <w:t>第十条合同争议解决</w:t>
      </w:r>
      <w:bookmarkEnd w:id="171"/>
      <w:bookmarkEnd w:id="172"/>
      <w:bookmarkEnd w:id="173"/>
      <w:bookmarkEnd w:id="174"/>
    </w:p>
    <w:p>
      <w:pPr>
        <w:spacing w:line="360" w:lineRule="auto"/>
        <w:ind w:firstLine="420" w:firstLineChars="200"/>
        <w:rPr>
          <w:rFonts w:ascii="宋体" w:hAnsi="宋体" w:cs="宋体"/>
          <w:szCs w:val="21"/>
        </w:rPr>
      </w:pPr>
      <w:r>
        <w:rPr>
          <w:rFonts w:hint="eastAsia" w:ascii="宋体" w:hAnsi="宋体" w:cs="宋体"/>
          <w:szCs w:val="21"/>
        </w:rPr>
        <w:t>1、因服务问题发生争议的，应邀请国家认可的相关机构进行鉴定。服务符合要求的，鉴定费由甲方承担；服务不符合要求的，鉴定费由乙方承担。</w:t>
      </w:r>
    </w:p>
    <w:p>
      <w:pPr>
        <w:spacing w:line="360" w:lineRule="auto"/>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cs="宋体"/>
        </w:rPr>
        <w:t>雁山区人民法院</w:t>
      </w:r>
      <w:r>
        <w:rPr>
          <w:rFonts w:hint="eastAsia" w:ascii="宋体" w:hAnsi="宋体" w:cs="宋体"/>
          <w:szCs w:val="21"/>
        </w:rPr>
        <w:t>提起诉讼。</w:t>
      </w:r>
    </w:p>
    <w:p>
      <w:pPr>
        <w:spacing w:line="360" w:lineRule="auto"/>
        <w:ind w:left="435"/>
        <w:rPr>
          <w:rFonts w:ascii="宋体" w:hAnsi="宋体" w:cs="宋体"/>
          <w:szCs w:val="21"/>
        </w:rPr>
      </w:pPr>
      <w:r>
        <w:rPr>
          <w:rFonts w:hint="eastAsia" w:ascii="宋体" w:hAnsi="宋体" w:cs="宋体"/>
          <w:szCs w:val="21"/>
        </w:rPr>
        <w:t>3、诉讼期间，本合同继续履行。</w:t>
      </w:r>
    </w:p>
    <w:p>
      <w:pPr>
        <w:pStyle w:val="4"/>
        <w:widowControl/>
        <w:ind w:left="568" w:leftChars="200" w:hanging="148" w:hangingChars="70"/>
        <w:rPr>
          <w:b/>
          <w:bCs w:val="0"/>
          <w:color w:val="auto"/>
          <w:sz w:val="21"/>
          <w:szCs w:val="21"/>
        </w:rPr>
      </w:pPr>
      <w:bookmarkStart w:id="175" w:name="_Toc2504"/>
      <w:bookmarkStart w:id="176" w:name="_Toc17823"/>
      <w:bookmarkStart w:id="177" w:name="_Toc11392"/>
      <w:bookmarkStart w:id="178" w:name="_Toc27483"/>
      <w:r>
        <w:rPr>
          <w:rFonts w:hint="eastAsia" w:cs="宋体"/>
          <w:b/>
          <w:bCs w:val="0"/>
          <w:color w:val="auto"/>
          <w:sz w:val="21"/>
          <w:szCs w:val="21"/>
        </w:rPr>
        <w:t>第十一条合同生效及其它</w:t>
      </w:r>
      <w:bookmarkEnd w:id="175"/>
      <w:bookmarkEnd w:id="176"/>
      <w:bookmarkEnd w:id="177"/>
      <w:bookmarkEnd w:id="178"/>
    </w:p>
    <w:p>
      <w:pPr>
        <w:spacing w:line="360" w:lineRule="auto"/>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2、合同执行中涉及采购资金和采购内容修改或补充的，需雁山区财政局审批，并签订书面补充协议报</w:t>
      </w:r>
      <w:r>
        <w:rPr>
          <w:rFonts w:hint="eastAsia" w:ascii="宋体" w:hAnsi="宋体" w:cs="宋体"/>
        </w:rPr>
        <w:t>雁山区财政局</w:t>
      </w:r>
      <w:r>
        <w:rPr>
          <w:rFonts w:hint="eastAsia" w:ascii="宋体" w:hAnsi="宋体" w:cs="宋体"/>
          <w:szCs w:val="21"/>
        </w:rPr>
        <w:t>备案，方可作为主合同不可分割的一部分。</w:t>
      </w:r>
    </w:p>
    <w:p>
      <w:pPr>
        <w:spacing w:line="360" w:lineRule="auto"/>
        <w:ind w:left="435"/>
        <w:rPr>
          <w:rFonts w:ascii="宋体" w:hAnsi="宋体" w:cs="宋体"/>
          <w:szCs w:val="21"/>
        </w:rPr>
      </w:pPr>
      <w:r>
        <w:rPr>
          <w:rFonts w:hint="eastAsia" w:ascii="宋体" w:hAnsi="宋体" w:cs="宋体"/>
          <w:szCs w:val="21"/>
        </w:rPr>
        <w:t>3、本合同未尽事宜，遵照《中华人民共和国民法典》有关条文执行。</w:t>
      </w:r>
    </w:p>
    <w:p>
      <w:pPr>
        <w:pStyle w:val="4"/>
        <w:widowControl/>
        <w:ind w:left="568" w:leftChars="200" w:hanging="148" w:hangingChars="70"/>
        <w:rPr>
          <w:b/>
          <w:bCs w:val="0"/>
          <w:color w:val="auto"/>
          <w:sz w:val="21"/>
          <w:szCs w:val="21"/>
        </w:rPr>
      </w:pPr>
      <w:bookmarkStart w:id="179" w:name="_Toc12956"/>
      <w:bookmarkStart w:id="180" w:name="_Toc9577"/>
      <w:bookmarkStart w:id="181" w:name="_Toc31438"/>
      <w:bookmarkStart w:id="182" w:name="_Toc1917"/>
      <w:r>
        <w:rPr>
          <w:rFonts w:hint="eastAsia" w:cs="宋体"/>
          <w:b/>
          <w:bCs w:val="0"/>
          <w:color w:val="auto"/>
          <w:sz w:val="21"/>
          <w:szCs w:val="21"/>
        </w:rPr>
        <w:t>第十二条合同的变更、终止与转让</w:t>
      </w:r>
      <w:bookmarkEnd w:id="179"/>
      <w:bookmarkEnd w:id="180"/>
      <w:bookmarkEnd w:id="181"/>
      <w:bookmarkEnd w:id="182"/>
    </w:p>
    <w:p>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pPr>
        <w:numPr>
          <w:ilvl w:val="0"/>
          <w:numId w:val="13"/>
        </w:numPr>
        <w:spacing w:line="360" w:lineRule="auto"/>
        <w:rPr>
          <w:rFonts w:ascii="宋体" w:hAnsi="宋体" w:cs="宋体"/>
          <w:szCs w:val="21"/>
        </w:rPr>
      </w:pPr>
      <w:r>
        <w:rPr>
          <w:rFonts w:hint="eastAsia" w:ascii="宋体" w:hAnsi="宋体" w:cs="宋体"/>
          <w:szCs w:val="21"/>
        </w:rPr>
        <w:t>乙方不得擅自转让其应履行的合同义务。</w:t>
      </w:r>
    </w:p>
    <w:p>
      <w:pPr>
        <w:pStyle w:val="4"/>
        <w:widowControl/>
        <w:ind w:left="568" w:leftChars="200" w:hanging="148" w:hangingChars="70"/>
        <w:rPr>
          <w:b/>
          <w:bCs w:val="0"/>
          <w:color w:val="auto"/>
          <w:sz w:val="21"/>
          <w:szCs w:val="21"/>
        </w:rPr>
      </w:pPr>
      <w:bookmarkStart w:id="183" w:name="_Toc14327"/>
      <w:bookmarkStart w:id="184" w:name="_Toc18823"/>
      <w:bookmarkStart w:id="185" w:name="_Toc32608"/>
      <w:bookmarkStart w:id="186" w:name="_Toc7447"/>
      <w:r>
        <w:rPr>
          <w:rFonts w:hint="eastAsia" w:cs="宋体"/>
          <w:b/>
          <w:bCs w:val="0"/>
          <w:color w:val="auto"/>
          <w:sz w:val="21"/>
          <w:szCs w:val="21"/>
        </w:rPr>
        <w:t>第十三条签订本合同依据</w:t>
      </w:r>
      <w:bookmarkEnd w:id="183"/>
      <w:bookmarkEnd w:id="184"/>
      <w:bookmarkEnd w:id="185"/>
      <w:bookmarkEnd w:id="186"/>
    </w:p>
    <w:p>
      <w:pPr>
        <w:spacing w:line="360" w:lineRule="auto"/>
        <w:ind w:left="420"/>
        <w:rPr>
          <w:rFonts w:ascii="宋体" w:hAnsi="宋体" w:cs="宋体"/>
          <w:szCs w:val="21"/>
        </w:rPr>
      </w:pPr>
      <w:r>
        <w:rPr>
          <w:rFonts w:hint="eastAsia" w:ascii="宋体" w:hAnsi="宋体" w:cs="宋体"/>
          <w:szCs w:val="21"/>
        </w:rPr>
        <w:t>1、竞争性谈判文件；</w:t>
      </w:r>
    </w:p>
    <w:p>
      <w:pPr>
        <w:spacing w:line="360" w:lineRule="auto"/>
        <w:ind w:left="225" w:leftChars="107" w:firstLine="210" w:firstLineChars="100"/>
        <w:rPr>
          <w:rFonts w:ascii="宋体" w:hAnsi="宋体" w:cs="宋体"/>
          <w:szCs w:val="21"/>
        </w:rPr>
      </w:pPr>
      <w:r>
        <w:rPr>
          <w:rFonts w:hint="eastAsia" w:ascii="宋体" w:hAnsi="宋体" w:cs="宋体"/>
          <w:szCs w:val="21"/>
        </w:rPr>
        <w:t>2、乙方的响应（或应答）文件；</w:t>
      </w:r>
    </w:p>
    <w:p>
      <w:pPr>
        <w:spacing w:line="360" w:lineRule="auto"/>
        <w:ind w:left="225" w:leftChars="107" w:firstLine="210" w:firstLineChars="100"/>
        <w:rPr>
          <w:rFonts w:ascii="宋体" w:hAnsi="宋体" w:cs="宋体"/>
          <w:szCs w:val="21"/>
        </w:rPr>
      </w:pPr>
      <w:r>
        <w:rPr>
          <w:rFonts w:hint="eastAsia" w:ascii="宋体" w:hAnsi="宋体" w:cs="宋体"/>
          <w:szCs w:val="21"/>
        </w:rPr>
        <w:t>3、谈判中的谈判记录；</w:t>
      </w:r>
    </w:p>
    <w:p>
      <w:pPr>
        <w:spacing w:line="360" w:lineRule="auto"/>
        <w:ind w:left="225" w:leftChars="107" w:firstLine="210" w:firstLineChars="100"/>
        <w:rPr>
          <w:rFonts w:ascii="宋体" w:hAnsi="宋体" w:cs="宋体"/>
          <w:szCs w:val="21"/>
        </w:rPr>
      </w:pPr>
      <w:r>
        <w:rPr>
          <w:rFonts w:hint="eastAsia" w:ascii="宋体" w:hAnsi="宋体" w:cs="宋体"/>
          <w:szCs w:val="21"/>
        </w:rPr>
        <w:t>4、成交通知书。</w:t>
      </w:r>
    </w:p>
    <w:p>
      <w:pPr>
        <w:spacing w:line="400" w:lineRule="exact"/>
        <w:ind w:firstLine="422" w:firstLineChars="200"/>
        <w:rPr>
          <w:rFonts w:ascii="宋体" w:hAnsi="宋体" w:cs="宋体"/>
          <w:b/>
          <w:color w:val="0D0D0D"/>
          <w:szCs w:val="21"/>
        </w:rPr>
      </w:pPr>
      <w:r>
        <w:rPr>
          <w:rFonts w:hint="eastAsia" w:ascii="宋体" w:hAnsi="宋体" w:cs="宋体"/>
          <w:b/>
          <w:color w:val="0D0D0D"/>
          <w:szCs w:val="21"/>
        </w:rPr>
        <w:t xml:space="preserve">第十四条  </w:t>
      </w:r>
    </w:p>
    <w:p>
      <w:pPr>
        <w:spacing w:line="586" w:lineRule="exact"/>
        <w:ind w:firstLine="420" w:firstLineChars="200"/>
        <w:rPr>
          <w:rFonts w:ascii="宋体" w:hAnsi="宋体" w:cs="宋体"/>
          <w:bCs/>
          <w:szCs w:val="21"/>
        </w:rPr>
      </w:pPr>
      <w:r>
        <w:rPr>
          <w:rFonts w:hint="eastAsia" w:ascii="宋体" w:hAnsi="宋体" w:cs="宋体"/>
          <w:bCs/>
          <w:color w:val="0D0D0D"/>
          <w:szCs w:val="21"/>
        </w:rPr>
        <w:t>乙方在市场同等价格、质量条件下优先采购贫困地区、雁山区农副产品，</w:t>
      </w:r>
    </w:p>
    <w:p>
      <w:pPr>
        <w:spacing w:line="360" w:lineRule="auto"/>
        <w:ind w:firstLine="420" w:firstLineChars="200"/>
        <w:rPr>
          <w:rFonts w:ascii="宋体" w:hAnsi="宋体" w:cs="宋体"/>
        </w:rPr>
      </w:pPr>
      <w:r>
        <w:rPr>
          <w:rFonts w:hint="eastAsia" w:ascii="宋体" w:hAnsi="宋体" w:cs="宋体"/>
        </w:rPr>
        <w:t>本合同甲乙双方签字盖章后生效，一式四份，具有同等法律效力，甲乙双方各持一份。双方自签订之日起一个工作日内，乙方将合同原件一份交采购代理机构。甲方于合同签订之日起七个工作日内将一份合同原件送雁山区财政局备案。</w:t>
      </w:r>
    </w:p>
    <w:p>
      <w:pPr>
        <w:spacing w:line="360" w:lineRule="auto"/>
        <w:ind w:firstLine="420" w:firstLineChars="200"/>
        <w:rPr>
          <w:rFonts w:ascii="宋体" w:cs="宋体"/>
          <w:szCs w:val="21"/>
          <w:u w:val="single"/>
        </w:rPr>
      </w:pPr>
      <w:r>
        <w:rPr>
          <w:rFonts w:hint="eastAsia" w:ascii="宋体" w:hAnsi="宋体" w:cs="宋体"/>
          <w:szCs w:val="21"/>
        </w:rPr>
        <w:t xml:space="preserve"> 甲方名称（公章）：     乙方（公章，自然人除外）：</w:t>
      </w:r>
    </w:p>
    <w:p>
      <w:pPr>
        <w:spacing w:line="360" w:lineRule="auto"/>
        <w:ind w:left="4620" w:hanging="4620" w:hangingChars="2200"/>
        <w:rPr>
          <w:rFonts w:hAnsi="宋体"/>
        </w:rPr>
      </w:pPr>
      <w:r>
        <w:rPr>
          <w:rFonts w:hint="eastAsia" w:ascii="宋体" w:hAnsi="宋体" w:cs="宋体"/>
          <w:szCs w:val="21"/>
        </w:rPr>
        <w:t>法定代表人：</w:t>
      </w:r>
      <w:r>
        <w:rPr>
          <w:rFonts w:hint="eastAsia" w:hAnsi="宋体" w:cs="宋体"/>
        </w:rPr>
        <w:t>法定代表人（负责人、自然人）签字</w:t>
      </w:r>
    </w:p>
    <w:p>
      <w:pPr>
        <w:spacing w:line="360" w:lineRule="auto"/>
        <w:ind w:left="4620" w:leftChars="2150" w:hanging="105" w:hangingChars="50"/>
        <w:rPr>
          <w:rFonts w:ascii="宋体" w:cs="宋体"/>
          <w:szCs w:val="21"/>
          <w:u w:val="single"/>
        </w:rPr>
      </w:pPr>
      <w:r>
        <w:rPr>
          <w:rFonts w:hint="eastAsia" w:hAnsi="宋体" w:cs="宋体"/>
        </w:rPr>
        <w:t>（属自然人的应在签名处加盖大拇指指印）</w:t>
      </w:r>
      <w:r>
        <w:rPr>
          <w:rFonts w:hint="eastAsia" w:ascii="宋体" w:hAnsi="宋体" w:cs="宋体"/>
          <w:szCs w:val="21"/>
        </w:rPr>
        <w:t>：</w:t>
      </w:r>
    </w:p>
    <w:p>
      <w:pPr>
        <w:tabs>
          <w:tab w:val="left" w:pos="4680"/>
        </w:tabs>
        <w:spacing w:line="360" w:lineRule="auto"/>
        <w:rPr>
          <w:rFonts w:ascii="宋体" w:cs="宋体"/>
          <w:szCs w:val="21"/>
          <w:u w:val="single"/>
        </w:rPr>
      </w:pPr>
      <w:r>
        <w:rPr>
          <w:rFonts w:hint="eastAsia" w:ascii="宋体" w:hAnsi="宋体" w:cs="宋体"/>
          <w:szCs w:val="21"/>
        </w:rPr>
        <w:t>委托代理人：     委托代理人：</w:t>
      </w:r>
    </w:p>
    <w:p>
      <w:pPr>
        <w:tabs>
          <w:tab w:val="left" w:pos="5040"/>
        </w:tabs>
        <w:spacing w:line="360" w:lineRule="auto"/>
        <w:rPr>
          <w:rFonts w:ascii="宋体" w:cs="宋体"/>
          <w:szCs w:val="21"/>
          <w:u w:val="single"/>
        </w:rPr>
      </w:pPr>
      <w:r>
        <w:rPr>
          <w:rFonts w:hint="eastAsia" w:ascii="宋体" w:hAnsi="宋体" w:cs="宋体"/>
          <w:szCs w:val="21"/>
        </w:rPr>
        <w:t xml:space="preserve">电  话：     电   话： </w:t>
      </w:r>
    </w:p>
    <w:p>
      <w:pPr>
        <w:tabs>
          <w:tab w:val="left" w:pos="5040"/>
        </w:tabs>
        <w:spacing w:line="360" w:lineRule="auto"/>
        <w:rPr>
          <w:rFonts w:ascii="宋体" w:cs="宋体"/>
          <w:szCs w:val="21"/>
        </w:rPr>
      </w:pPr>
      <w:r>
        <w:rPr>
          <w:rFonts w:hint="eastAsia" w:ascii="宋体" w:hAnsi="宋体" w:cs="宋体"/>
          <w:szCs w:val="21"/>
        </w:rPr>
        <w:t>开户名称：     开户名称：</w:t>
      </w:r>
    </w:p>
    <w:p>
      <w:pPr>
        <w:tabs>
          <w:tab w:val="left" w:pos="5040"/>
        </w:tabs>
        <w:spacing w:line="360" w:lineRule="auto"/>
        <w:rPr>
          <w:rFonts w:ascii="宋体" w:cs="宋体"/>
          <w:szCs w:val="21"/>
        </w:rPr>
      </w:pPr>
      <w:r>
        <w:rPr>
          <w:rFonts w:hint="eastAsia" w:ascii="宋体" w:hAnsi="宋体" w:cs="宋体"/>
          <w:szCs w:val="21"/>
        </w:rPr>
        <w:t>开户银行：     开户银行：</w:t>
      </w:r>
    </w:p>
    <w:p>
      <w:pPr>
        <w:tabs>
          <w:tab w:val="left" w:pos="5040"/>
        </w:tabs>
        <w:spacing w:line="360" w:lineRule="auto"/>
        <w:rPr>
          <w:rFonts w:ascii="宋体" w:cs="宋体"/>
          <w:szCs w:val="21"/>
        </w:rPr>
      </w:pPr>
      <w:r>
        <w:rPr>
          <w:rFonts w:hint="eastAsia" w:ascii="宋体" w:hAnsi="宋体" w:cs="宋体"/>
          <w:szCs w:val="21"/>
        </w:rPr>
        <w:t>银行账号：     银行账号：</w:t>
      </w:r>
    </w:p>
    <w:p>
      <w:pPr>
        <w:tabs>
          <w:tab w:val="left" w:pos="5040"/>
        </w:tabs>
        <w:spacing w:line="360" w:lineRule="auto"/>
        <w:rPr>
          <w:rFonts w:ascii="宋体" w:cs="宋体"/>
          <w:szCs w:val="21"/>
        </w:rPr>
      </w:pPr>
      <w:r>
        <w:rPr>
          <w:rFonts w:hint="eastAsia" w:ascii="宋体" w:hAnsi="宋体" w:cs="宋体"/>
          <w:szCs w:val="21"/>
        </w:rPr>
        <w:t>日    期：     日    期：</w:t>
      </w: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29"/>
        <w:rPr>
          <w:rFonts w:ascii="仿宋" w:hAnsi="仿宋" w:eastAsia="仿宋" w:cs="仿宋"/>
          <w:color w:val="auto"/>
        </w:rPr>
      </w:pPr>
    </w:p>
    <w:p>
      <w:pPr>
        <w:pStyle w:val="4"/>
        <w:keepNext w:val="0"/>
        <w:keepLines w:val="0"/>
        <w:pageBreakBefore/>
        <w:ind w:left="0" w:firstLine="0"/>
        <w:jc w:val="center"/>
        <w:rPr>
          <w:rFonts w:ascii="仿宋" w:hAnsi="仿宋" w:eastAsia="仿宋" w:cs="仿宋"/>
          <w:b/>
        </w:rPr>
      </w:pPr>
      <w:bookmarkStart w:id="187" w:name="_Toc10014"/>
      <w:bookmarkStart w:id="188" w:name="_Toc24269"/>
      <w:bookmarkStart w:id="189" w:name="_Toc31669"/>
      <w:r>
        <w:rPr>
          <w:rFonts w:hint="eastAsia" w:ascii="仿宋" w:hAnsi="仿宋" w:eastAsia="仿宋" w:cs="仿宋"/>
          <w:b/>
          <w:color w:val="auto"/>
          <w:kern w:val="44"/>
          <w:sz w:val="32"/>
        </w:rPr>
        <w:t xml:space="preserve">第六章  </w:t>
      </w:r>
      <w:bookmarkEnd w:id="187"/>
      <w:bookmarkEnd w:id="188"/>
      <w:bookmarkStart w:id="190" w:name="_Toc13185"/>
      <w:r>
        <w:rPr>
          <w:rFonts w:hint="eastAsia" w:ascii="仿宋" w:hAnsi="仿宋" w:eastAsia="仿宋" w:cs="仿宋"/>
          <w:b/>
          <w:color w:val="auto"/>
          <w:sz w:val="32"/>
        </w:rPr>
        <w:t>响应文件（格式）</w:t>
      </w:r>
      <w:bookmarkEnd w:id="189"/>
      <w:bookmarkEnd w:id="190"/>
    </w:p>
    <w:p>
      <w:pPr>
        <w:rPr>
          <w:rFonts w:ascii="仿宋" w:hAnsi="仿宋" w:eastAsia="仿宋" w:cs="仿宋"/>
        </w:rPr>
      </w:pPr>
    </w:p>
    <w:p>
      <w:pPr>
        <w:pStyle w:val="17"/>
        <w:rPr>
          <w:rFonts w:ascii="仿宋" w:hAnsi="仿宋" w:eastAsia="仿宋" w:cs="仿宋"/>
          <w:b/>
          <w:sz w:val="32"/>
        </w:rPr>
      </w:pPr>
      <w:bookmarkStart w:id="191" w:name="_Toc497927069"/>
      <w:bookmarkStart w:id="192" w:name="_Toc18351"/>
      <w:bookmarkStart w:id="193" w:name="_Toc21496"/>
      <w:r>
        <w:rPr>
          <w:rFonts w:hint="eastAsia" w:ascii="仿宋" w:hAnsi="仿宋" w:eastAsia="仿宋" w:cs="仿宋"/>
          <w:b/>
          <w:sz w:val="32"/>
        </w:rPr>
        <w:t>一、响应文件袋（盒、箱）标记</w:t>
      </w:r>
      <w:bookmarkEnd w:id="191"/>
      <w:bookmarkEnd w:id="192"/>
      <w:bookmarkEnd w:id="193"/>
    </w:p>
    <w:p>
      <w:pPr>
        <w:adjustRightInd w:val="0"/>
        <w:snapToGrid w:val="0"/>
        <w:rPr>
          <w:rFonts w:ascii="仿宋" w:hAnsi="仿宋" w:eastAsia="仿宋" w:cs="仿宋"/>
          <w:b/>
          <w:sz w:val="44"/>
          <w:szCs w:val="44"/>
        </w:rPr>
      </w:pPr>
    </w:p>
    <w:p>
      <w:pPr>
        <w:pStyle w:val="29"/>
        <w:rPr>
          <w:rFonts w:ascii="仿宋" w:hAnsi="仿宋" w:eastAsia="仿宋" w:cs="仿宋"/>
        </w:rPr>
      </w:pPr>
    </w:p>
    <w:p>
      <w:pPr>
        <w:snapToGrid w:val="0"/>
        <w:spacing w:beforeLines="50" w:after="50"/>
        <w:jc w:val="center"/>
        <w:rPr>
          <w:rFonts w:ascii="仿宋" w:hAnsi="仿宋" w:eastAsia="仿宋" w:cs="仿宋"/>
          <w:b/>
          <w:sz w:val="36"/>
          <w:szCs w:val="36"/>
        </w:rPr>
      </w:pPr>
      <w:r>
        <w:rPr>
          <w:rFonts w:hint="eastAsia" w:ascii="仿宋" w:hAnsi="仿宋" w:eastAsia="仿宋" w:cs="仿宋"/>
          <w:b/>
          <w:sz w:val="36"/>
          <w:szCs w:val="36"/>
        </w:rPr>
        <w:t>响 应 文 件</w:t>
      </w:r>
    </w:p>
    <w:p>
      <w:pPr>
        <w:snapToGrid w:val="0"/>
        <w:spacing w:beforeLines="50" w:after="50"/>
        <w:ind w:firstLine="422" w:firstLineChars="150"/>
        <w:rPr>
          <w:rFonts w:ascii="仿宋" w:hAnsi="仿宋" w:eastAsia="仿宋" w:cs="仿宋"/>
          <w:b/>
          <w:sz w:val="28"/>
          <w:szCs w:val="28"/>
        </w:rPr>
      </w:pPr>
    </w:p>
    <w:p>
      <w:pPr>
        <w:snapToGrid w:val="0"/>
        <w:spacing w:beforeLines="50" w:after="50"/>
        <w:ind w:firstLine="422" w:firstLineChars="150"/>
        <w:rPr>
          <w:rFonts w:ascii="仿宋" w:hAnsi="仿宋" w:eastAsia="仿宋" w:cs="仿宋"/>
          <w:b/>
          <w:sz w:val="28"/>
          <w:szCs w:val="28"/>
        </w:rPr>
      </w:pPr>
    </w:p>
    <w:p>
      <w:pPr>
        <w:snapToGrid w:val="0"/>
        <w:spacing w:beforeLines="50" w:after="50"/>
        <w:ind w:firstLine="422" w:firstLineChars="150"/>
        <w:rPr>
          <w:rFonts w:ascii="仿宋" w:hAnsi="仿宋" w:eastAsia="仿宋" w:cs="仿宋"/>
          <w:b/>
          <w:sz w:val="28"/>
          <w:szCs w:val="28"/>
        </w:rPr>
      </w:pPr>
    </w:p>
    <w:p>
      <w:pPr>
        <w:snapToGrid w:val="0"/>
        <w:spacing w:beforeLines="50" w:after="50"/>
        <w:ind w:left="4317" w:leftChars="1330" w:hanging="1524" w:hangingChars="542"/>
        <w:rPr>
          <w:rFonts w:ascii="仿宋" w:hAnsi="仿宋" w:eastAsia="仿宋" w:cs="仿宋"/>
          <w:b/>
          <w:sz w:val="28"/>
          <w:szCs w:val="28"/>
          <w:u w:val="single"/>
        </w:rPr>
      </w:pPr>
      <w:r>
        <w:rPr>
          <w:rFonts w:hint="eastAsia" w:ascii="仿宋" w:hAnsi="仿宋" w:eastAsia="仿宋" w:cs="仿宋"/>
          <w:b/>
          <w:sz w:val="28"/>
          <w:szCs w:val="28"/>
        </w:rPr>
        <w:t>项目名称：</w:t>
      </w:r>
    </w:p>
    <w:p>
      <w:pPr>
        <w:snapToGrid w:val="0"/>
        <w:spacing w:beforeLines="50" w:after="50"/>
        <w:ind w:firstLine="2704" w:firstLineChars="962"/>
        <w:rPr>
          <w:rFonts w:ascii="仿宋" w:hAnsi="仿宋" w:eastAsia="仿宋" w:cs="仿宋"/>
          <w:b/>
          <w:sz w:val="28"/>
          <w:szCs w:val="28"/>
        </w:rPr>
      </w:pPr>
    </w:p>
    <w:p>
      <w:pPr>
        <w:snapToGrid w:val="0"/>
        <w:spacing w:beforeLines="50" w:after="50"/>
        <w:ind w:firstLine="2811" w:firstLineChars="1000"/>
        <w:rPr>
          <w:rFonts w:ascii="仿宋" w:hAnsi="仿宋" w:eastAsia="仿宋" w:cs="仿宋"/>
          <w:b/>
          <w:sz w:val="28"/>
          <w:szCs w:val="28"/>
        </w:rPr>
      </w:pPr>
      <w:r>
        <w:rPr>
          <w:rFonts w:hint="eastAsia" w:ascii="仿宋" w:hAnsi="仿宋" w:eastAsia="仿宋" w:cs="仿宋"/>
          <w:b/>
          <w:sz w:val="28"/>
          <w:szCs w:val="28"/>
        </w:rPr>
        <w:t>项目编号：</w:t>
      </w:r>
    </w:p>
    <w:p>
      <w:pPr>
        <w:rPr>
          <w:rFonts w:ascii="仿宋" w:hAnsi="仿宋" w:eastAsia="仿宋" w:cs="仿宋"/>
          <w:b/>
        </w:rPr>
      </w:pPr>
    </w:p>
    <w:p>
      <w:pPr>
        <w:spacing w:line="400" w:lineRule="exact"/>
        <w:ind w:firstLine="2704" w:firstLineChars="962"/>
        <w:rPr>
          <w:rFonts w:ascii="仿宋" w:hAnsi="仿宋" w:eastAsia="仿宋" w:cs="仿宋"/>
          <w:b/>
          <w:sz w:val="28"/>
          <w:szCs w:val="28"/>
        </w:rPr>
      </w:pPr>
    </w:p>
    <w:p>
      <w:pPr>
        <w:pStyle w:val="29"/>
        <w:rPr>
          <w:rFonts w:ascii="仿宋" w:hAnsi="仿宋" w:eastAsia="仿宋" w:cs="仿宋"/>
          <w:b/>
          <w:color w:val="auto"/>
          <w:sz w:val="28"/>
          <w:szCs w:val="28"/>
        </w:rPr>
      </w:pPr>
    </w:p>
    <w:p>
      <w:pPr>
        <w:pStyle w:val="29"/>
        <w:rPr>
          <w:rFonts w:ascii="仿宋" w:hAnsi="仿宋" w:eastAsia="仿宋" w:cs="仿宋"/>
          <w:b/>
          <w:color w:val="auto"/>
          <w:sz w:val="28"/>
          <w:szCs w:val="28"/>
        </w:rPr>
      </w:pPr>
    </w:p>
    <w:p>
      <w:pPr>
        <w:pStyle w:val="29"/>
        <w:rPr>
          <w:rFonts w:ascii="仿宋" w:hAnsi="仿宋" w:eastAsia="仿宋" w:cs="仿宋"/>
          <w:b/>
          <w:color w:val="auto"/>
          <w:sz w:val="28"/>
          <w:szCs w:val="28"/>
        </w:rPr>
      </w:pPr>
    </w:p>
    <w:p>
      <w:pPr>
        <w:snapToGrid w:val="0"/>
        <w:spacing w:beforeLines="50" w:after="50"/>
        <w:ind w:firstLine="2704" w:firstLineChars="962"/>
        <w:rPr>
          <w:rFonts w:ascii="仿宋" w:hAnsi="仿宋" w:eastAsia="仿宋" w:cs="仿宋"/>
          <w:b/>
          <w:sz w:val="28"/>
          <w:szCs w:val="28"/>
          <w:u w:val="single"/>
        </w:rPr>
      </w:pPr>
      <w:r>
        <w:rPr>
          <w:rFonts w:hint="eastAsia" w:ascii="仿宋" w:hAnsi="仿宋" w:eastAsia="仿宋" w:cs="仿宋"/>
          <w:b/>
          <w:sz w:val="28"/>
          <w:szCs w:val="28"/>
        </w:rPr>
        <w:t>采购代理机构：</w:t>
      </w:r>
      <w:r>
        <w:rPr>
          <w:rFonts w:hint="eastAsia" w:ascii="仿宋" w:hAnsi="仿宋" w:eastAsia="仿宋" w:cs="仿宋"/>
          <w:b/>
          <w:sz w:val="28"/>
          <w:szCs w:val="28"/>
          <w:u w:val="single"/>
        </w:rPr>
        <w:t>广西博滔工程项目管理咨询有限公司</w:t>
      </w:r>
    </w:p>
    <w:p>
      <w:pPr>
        <w:pStyle w:val="6"/>
        <w:rPr>
          <w:rFonts w:ascii="仿宋" w:hAnsi="仿宋" w:eastAsia="仿宋" w:cs="仿宋"/>
        </w:rPr>
      </w:pPr>
    </w:p>
    <w:p>
      <w:pPr>
        <w:pStyle w:val="14"/>
        <w:spacing w:line="440" w:lineRule="exact"/>
        <w:ind w:left="900" w:hanging="480" w:hangingChars="200"/>
        <w:rPr>
          <w:rFonts w:ascii="仿宋" w:hAnsi="仿宋" w:eastAsia="仿宋" w:cs="仿宋"/>
          <w:bCs/>
          <w:sz w:val="24"/>
        </w:rPr>
      </w:pPr>
      <w:bookmarkStart w:id="194" w:name="_Toc4932_WPSOffice_Level2"/>
      <w:bookmarkStart w:id="195" w:name="_Toc20319_WPSOffice_Level2"/>
      <w:r>
        <w:rPr>
          <w:rFonts w:hint="eastAsia" w:ascii="仿宋" w:hAnsi="仿宋" w:eastAsia="仿宋" w:cs="仿宋"/>
          <w:bCs/>
          <w:sz w:val="24"/>
        </w:rPr>
        <w:t>磋商供应商[公章(CA签章)、自然人除外]：</w:t>
      </w:r>
      <w:bookmarkEnd w:id="194"/>
      <w:bookmarkEnd w:id="195"/>
    </w:p>
    <w:p>
      <w:pPr>
        <w:pStyle w:val="17"/>
        <w:spacing w:line="440" w:lineRule="exact"/>
        <w:ind w:firstLine="420"/>
        <w:rPr>
          <w:rFonts w:ascii="仿宋" w:hAnsi="仿宋" w:eastAsia="仿宋" w:cs="仿宋"/>
          <w:sz w:val="24"/>
          <w:szCs w:val="24"/>
        </w:rPr>
      </w:pPr>
      <w:bookmarkStart w:id="196" w:name="_Toc32056_WPSOffice_Level2"/>
      <w:bookmarkStart w:id="197" w:name="_Toc9622_WPSOffice_Level2"/>
      <w:r>
        <w:rPr>
          <w:rFonts w:hint="eastAsia" w:ascii="仿宋" w:hAnsi="仿宋" w:eastAsia="仿宋" w:cs="仿宋"/>
          <w:sz w:val="24"/>
          <w:szCs w:val="24"/>
        </w:rPr>
        <w:t>法定代表人、负责人、自然人或相应的委托代理人签字[或盖章(CA签章)]</w:t>
      </w:r>
    </w:p>
    <w:p>
      <w:pPr>
        <w:pStyle w:val="14"/>
        <w:spacing w:line="440" w:lineRule="exact"/>
        <w:ind w:left="900" w:hanging="480" w:hangingChars="200"/>
        <w:rPr>
          <w:rFonts w:ascii="仿宋" w:hAnsi="仿宋" w:eastAsia="仿宋" w:cs="仿宋"/>
          <w:sz w:val="24"/>
          <w:u w:val="single"/>
        </w:rPr>
      </w:pPr>
      <w:r>
        <w:rPr>
          <w:rFonts w:hint="eastAsia" w:ascii="仿宋" w:hAnsi="仿宋" w:eastAsia="仿宋" w:cs="仿宋"/>
          <w:sz w:val="24"/>
        </w:rPr>
        <w:t>（属自然人的应在签名处加盖大拇指指印或个人CA签章）：</w:t>
      </w:r>
    </w:p>
    <w:p>
      <w:pPr>
        <w:pStyle w:val="14"/>
        <w:spacing w:line="440" w:lineRule="exact"/>
        <w:ind w:left="900" w:hanging="480" w:hangingChars="200"/>
        <w:rPr>
          <w:rFonts w:ascii="仿宋" w:hAnsi="仿宋" w:eastAsia="仿宋" w:cs="仿宋"/>
          <w:bCs/>
          <w:sz w:val="24"/>
          <w:u w:val="single"/>
        </w:rPr>
      </w:pPr>
      <w:r>
        <w:rPr>
          <w:rFonts w:hint="eastAsia" w:ascii="仿宋" w:hAnsi="仿宋" w:eastAsia="仿宋" w:cs="仿宋"/>
          <w:bCs/>
          <w:sz w:val="24"/>
        </w:rPr>
        <w:t>联系电话：</w:t>
      </w:r>
      <w:bookmarkEnd w:id="196"/>
      <w:bookmarkEnd w:id="197"/>
    </w:p>
    <w:p>
      <w:pPr>
        <w:pStyle w:val="14"/>
        <w:spacing w:line="440" w:lineRule="exact"/>
        <w:ind w:left="900" w:hanging="480" w:hangingChars="200"/>
        <w:rPr>
          <w:rFonts w:ascii="仿宋" w:hAnsi="仿宋" w:eastAsia="仿宋" w:cs="仿宋"/>
          <w:bCs/>
          <w:sz w:val="24"/>
        </w:rPr>
      </w:pPr>
      <w:bookmarkStart w:id="198" w:name="_Toc15933_WPSOffice_Level2"/>
      <w:bookmarkStart w:id="199" w:name="_Toc26465_WPSOffice_Level2"/>
      <w:r>
        <w:rPr>
          <w:rFonts w:hint="eastAsia" w:ascii="仿宋" w:hAnsi="仿宋" w:eastAsia="仿宋" w:cs="仿宋"/>
          <w:bCs/>
          <w:sz w:val="24"/>
        </w:rPr>
        <w:t>日期：年月日</w:t>
      </w:r>
      <w:bookmarkEnd w:id="198"/>
      <w:bookmarkEnd w:id="199"/>
    </w:p>
    <w:p>
      <w:pPr>
        <w:pStyle w:val="14"/>
        <w:spacing w:line="440" w:lineRule="exact"/>
        <w:ind w:left="900" w:hanging="480" w:hangingChars="200"/>
        <w:rPr>
          <w:rFonts w:ascii="仿宋" w:hAnsi="仿宋" w:eastAsia="仿宋" w:cs="仿宋"/>
          <w:bCs/>
          <w:sz w:val="24"/>
        </w:rPr>
      </w:pPr>
    </w:p>
    <w:p>
      <w:pPr>
        <w:numPr>
          <w:ilvl w:val="0"/>
          <w:numId w:val="14"/>
        </w:numPr>
        <w:rPr>
          <w:rFonts w:ascii="仿宋" w:hAnsi="仿宋" w:eastAsia="仿宋" w:cs="仿宋"/>
          <w:b/>
          <w:bCs/>
          <w:sz w:val="32"/>
          <w:szCs w:val="32"/>
        </w:rPr>
      </w:pPr>
      <w:bookmarkStart w:id="200" w:name="_Toc497927070"/>
      <w:bookmarkStart w:id="201" w:name="_Toc19430"/>
      <w:bookmarkStart w:id="202" w:name="_Toc21615"/>
      <w:r>
        <w:rPr>
          <w:rFonts w:hint="eastAsia" w:ascii="仿宋" w:hAnsi="仿宋" w:eastAsia="仿宋" w:cs="仿宋"/>
          <w:b/>
          <w:bCs/>
          <w:sz w:val="32"/>
          <w:szCs w:val="32"/>
        </w:rPr>
        <w:t>响应文件组成</w:t>
      </w:r>
      <w:bookmarkEnd w:id="200"/>
      <w:bookmarkEnd w:id="201"/>
      <w:bookmarkEnd w:id="202"/>
    </w:p>
    <w:p>
      <w:pPr>
        <w:pStyle w:val="11"/>
        <w:rPr>
          <w:rFonts w:ascii="仿宋" w:hAnsi="仿宋" w:eastAsia="仿宋" w:cs="仿宋"/>
        </w:rPr>
      </w:pPr>
    </w:p>
    <w:p>
      <w:pPr>
        <w:pStyle w:val="11"/>
        <w:rPr>
          <w:rFonts w:ascii="仿宋" w:hAnsi="仿宋" w:eastAsia="仿宋" w:cs="仿宋"/>
        </w:rPr>
      </w:pPr>
    </w:p>
    <w:p>
      <w:pPr>
        <w:spacing w:line="400" w:lineRule="exact"/>
        <w:rPr>
          <w:rFonts w:ascii="仿宋" w:hAnsi="仿宋" w:eastAsia="仿宋" w:cs="仿宋"/>
          <w:b/>
          <w:bCs/>
          <w:sz w:val="28"/>
          <w:szCs w:val="28"/>
        </w:rPr>
      </w:pPr>
    </w:p>
    <w:p>
      <w:pPr>
        <w:pStyle w:val="11"/>
        <w:rPr>
          <w:rFonts w:ascii="仿宋" w:hAnsi="仿宋" w:eastAsia="仿宋" w:cs="仿宋"/>
          <w:b/>
          <w:bCs/>
          <w:sz w:val="28"/>
          <w:szCs w:val="28"/>
        </w:rPr>
      </w:pPr>
    </w:p>
    <w:p>
      <w:pPr>
        <w:numPr>
          <w:ilvl w:val="0"/>
          <w:numId w:val="15"/>
        </w:numPr>
        <w:spacing w:line="400" w:lineRule="exact"/>
        <w:ind w:firstLine="568" w:firstLineChars="202"/>
        <w:rPr>
          <w:rFonts w:ascii="仿宋" w:hAnsi="仿宋" w:eastAsia="仿宋" w:cs="仿宋"/>
          <w:b/>
          <w:bCs/>
          <w:sz w:val="28"/>
          <w:szCs w:val="28"/>
        </w:rPr>
      </w:pPr>
      <w:r>
        <w:rPr>
          <w:rFonts w:hint="eastAsia" w:ascii="仿宋" w:hAnsi="仿宋" w:eastAsia="仿宋" w:cs="仿宋"/>
          <w:b/>
          <w:bCs/>
          <w:sz w:val="28"/>
          <w:szCs w:val="28"/>
        </w:rPr>
        <w:t>资格性响应证明材料</w:t>
      </w:r>
    </w:p>
    <w:p>
      <w:pPr>
        <w:pStyle w:val="11"/>
        <w:rPr>
          <w:rFonts w:ascii="仿宋" w:hAnsi="仿宋" w:eastAsia="仿宋" w:cs="仿宋"/>
          <w:b/>
          <w:bCs/>
          <w:sz w:val="28"/>
          <w:szCs w:val="28"/>
        </w:rPr>
      </w:pPr>
    </w:p>
    <w:p>
      <w:pPr>
        <w:pStyle w:val="11"/>
        <w:rPr>
          <w:rFonts w:ascii="仿宋" w:hAnsi="仿宋" w:eastAsia="仿宋" w:cs="仿宋"/>
          <w:b/>
          <w:bCs/>
          <w:sz w:val="28"/>
          <w:szCs w:val="28"/>
        </w:rPr>
      </w:pPr>
    </w:p>
    <w:p>
      <w:pPr>
        <w:numPr>
          <w:ilvl w:val="0"/>
          <w:numId w:val="15"/>
        </w:numPr>
        <w:spacing w:line="400" w:lineRule="exact"/>
        <w:ind w:firstLine="568" w:firstLineChars="202"/>
        <w:rPr>
          <w:rFonts w:ascii="仿宋" w:hAnsi="仿宋" w:eastAsia="仿宋" w:cs="仿宋"/>
          <w:b/>
          <w:bCs/>
          <w:sz w:val="28"/>
          <w:szCs w:val="28"/>
        </w:rPr>
      </w:pPr>
      <w:r>
        <w:rPr>
          <w:rFonts w:hint="eastAsia" w:ascii="仿宋" w:hAnsi="仿宋" w:eastAsia="仿宋" w:cs="仿宋"/>
          <w:b/>
          <w:bCs/>
          <w:sz w:val="28"/>
          <w:szCs w:val="28"/>
        </w:rPr>
        <w:t>符合性响应证明材料</w:t>
      </w:r>
    </w:p>
    <w:p>
      <w:pPr>
        <w:pStyle w:val="11"/>
        <w:rPr>
          <w:rFonts w:ascii="仿宋" w:hAnsi="仿宋" w:eastAsia="仿宋" w:cs="仿宋"/>
          <w:b/>
          <w:bCs/>
          <w:sz w:val="28"/>
          <w:szCs w:val="28"/>
        </w:rPr>
      </w:pPr>
    </w:p>
    <w:p>
      <w:pPr>
        <w:pStyle w:val="11"/>
        <w:rPr>
          <w:rFonts w:ascii="仿宋" w:hAnsi="仿宋" w:eastAsia="仿宋" w:cs="仿宋"/>
          <w:b/>
          <w:bCs/>
          <w:sz w:val="28"/>
          <w:szCs w:val="28"/>
        </w:rPr>
      </w:pPr>
    </w:p>
    <w:p>
      <w:pPr>
        <w:numPr>
          <w:ilvl w:val="0"/>
          <w:numId w:val="15"/>
        </w:numPr>
        <w:spacing w:line="400" w:lineRule="exact"/>
        <w:ind w:firstLine="568" w:firstLineChars="202"/>
        <w:rPr>
          <w:rFonts w:ascii="仿宋" w:hAnsi="仿宋" w:eastAsia="仿宋" w:cs="仿宋"/>
          <w:b/>
          <w:bCs/>
          <w:sz w:val="28"/>
          <w:szCs w:val="28"/>
        </w:rPr>
      </w:pPr>
      <w:r>
        <w:rPr>
          <w:rFonts w:hint="eastAsia" w:ascii="仿宋" w:hAnsi="仿宋" w:eastAsia="仿宋" w:cs="仿宋"/>
          <w:b/>
          <w:bCs/>
          <w:sz w:val="28"/>
          <w:szCs w:val="28"/>
        </w:rPr>
        <w:t>其他有效证明材料</w:t>
      </w:r>
    </w:p>
    <w:p>
      <w:pPr>
        <w:pStyle w:val="29"/>
        <w:rPr>
          <w:rFonts w:ascii="仿宋" w:hAnsi="仿宋" w:eastAsia="仿宋" w:cs="仿宋"/>
          <w:color w:val="auto"/>
        </w:rPr>
      </w:pPr>
    </w:p>
    <w:p>
      <w:pPr>
        <w:tabs>
          <w:tab w:val="left" w:pos="5040"/>
        </w:tabs>
        <w:spacing w:line="400" w:lineRule="exact"/>
        <w:rPr>
          <w:rFonts w:ascii="仿宋" w:hAnsi="仿宋" w:eastAsia="仿宋" w:cs="仿宋"/>
          <w:szCs w:val="21"/>
        </w:rPr>
      </w:pPr>
    </w:p>
    <w:p>
      <w:pPr>
        <w:pStyle w:val="11"/>
        <w:rPr>
          <w:rFonts w:ascii="仿宋" w:hAnsi="仿宋" w:eastAsia="仿宋" w:cs="仿宋"/>
          <w:szCs w:val="21"/>
        </w:rPr>
      </w:pPr>
    </w:p>
    <w:p>
      <w:pPr>
        <w:pStyle w:val="11"/>
        <w:rPr>
          <w:rFonts w:ascii="仿宋" w:hAnsi="仿宋" w:eastAsia="仿宋" w:cs="仿宋"/>
          <w:szCs w:val="21"/>
        </w:rPr>
      </w:pPr>
    </w:p>
    <w:p>
      <w:pPr>
        <w:pStyle w:val="11"/>
        <w:rPr>
          <w:rFonts w:ascii="仿宋" w:hAnsi="仿宋" w:eastAsia="仿宋" w:cs="仿宋"/>
          <w:szCs w:val="21"/>
        </w:rPr>
      </w:pPr>
    </w:p>
    <w:p>
      <w:pPr>
        <w:pStyle w:val="11"/>
        <w:rPr>
          <w:rFonts w:ascii="仿宋" w:hAnsi="仿宋" w:eastAsia="仿宋" w:cs="仿宋"/>
          <w:szCs w:val="21"/>
        </w:rPr>
      </w:pPr>
    </w:p>
    <w:p>
      <w:pPr>
        <w:rPr>
          <w:rFonts w:ascii="仿宋" w:hAnsi="仿宋" w:eastAsia="仿宋" w:cs="仿宋"/>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pStyle w:val="29"/>
        <w:rPr>
          <w:rFonts w:ascii="仿宋" w:hAnsi="仿宋" w:eastAsia="仿宋" w:cs="仿宋"/>
          <w:color w:val="auto"/>
          <w:szCs w:val="21"/>
        </w:rPr>
      </w:pPr>
    </w:p>
    <w:p>
      <w:pPr>
        <w:rPr>
          <w:rFonts w:ascii="仿宋" w:hAnsi="仿宋" w:eastAsia="仿宋" w:cs="仿宋"/>
        </w:rPr>
      </w:pPr>
      <w:bookmarkStart w:id="203" w:name="_Toc11067"/>
      <w:bookmarkStart w:id="204" w:name="_Toc7185"/>
      <w:bookmarkStart w:id="205" w:name="_Toc497927071"/>
    </w:p>
    <w:p>
      <w:pPr>
        <w:pStyle w:val="6"/>
        <w:jc w:val="center"/>
        <w:rPr>
          <w:rFonts w:ascii="仿宋" w:hAnsi="仿宋" w:eastAsia="仿宋" w:cs="仿宋"/>
          <w:sz w:val="32"/>
          <w:szCs w:val="32"/>
        </w:rPr>
      </w:pPr>
      <w:r>
        <w:rPr>
          <w:rFonts w:hint="eastAsia" w:ascii="仿宋" w:hAnsi="仿宋" w:eastAsia="仿宋" w:cs="仿宋"/>
          <w:sz w:val="32"/>
          <w:szCs w:val="32"/>
        </w:rPr>
        <w:t>（一）资格性响应证明材料目录</w:t>
      </w:r>
      <w:bookmarkEnd w:id="203"/>
      <w:bookmarkEnd w:id="204"/>
      <w:bookmarkEnd w:id="205"/>
    </w:p>
    <w:p>
      <w:pPr>
        <w:rPr>
          <w:rFonts w:ascii="仿宋" w:hAnsi="仿宋" w:eastAsia="仿宋" w:cs="仿宋"/>
        </w:rPr>
      </w:pPr>
    </w:p>
    <w:p>
      <w:pPr>
        <w:tabs>
          <w:tab w:val="left" w:pos="3570"/>
        </w:tabs>
        <w:spacing w:line="400" w:lineRule="exact"/>
        <w:ind w:firstLine="480" w:firstLineChars="200"/>
        <w:rPr>
          <w:rFonts w:ascii="仿宋" w:hAnsi="仿宋" w:eastAsia="仿宋" w:cs="仿宋"/>
          <w:sz w:val="24"/>
        </w:rPr>
      </w:pPr>
      <w:r>
        <w:rPr>
          <w:rFonts w:hint="eastAsia" w:ascii="仿宋" w:hAnsi="仿宋" w:eastAsia="仿宋" w:cs="仿宋"/>
          <w:sz w:val="24"/>
        </w:rPr>
        <w:t>1.供应商相应的法定代表人、负责人、自然人身份证正反两面复印件</w:t>
      </w:r>
      <w:r>
        <w:rPr>
          <w:rFonts w:hint="eastAsia" w:ascii="仿宋" w:hAnsi="仿宋" w:eastAsia="仿宋" w:cs="仿宋"/>
          <w:b/>
          <w:bCs/>
          <w:sz w:val="24"/>
        </w:rPr>
        <w:t>（必须提供）</w:t>
      </w:r>
      <w:r>
        <w:rPr>
          <w:rFonts w:hint="eastAsia" w:ascii="仿宋" w:hAnsi="仿宋" w:eastAsia="仿宋" w:cs="仿宋"/>
          <w:sz w:val="24"/>
        </w:rPr>
        <w:t>；</w:t>
      </w:r>
    </w:p>
    <w:p>
      <w:pPr>
        <w:tabs>
          <w:tab w:val="left" w:pos="3570"/>
        </w:tabs>
        <w:spacing w:line="400" w:lineRule="exact"/>
        <w:ind w:firstLine="480" w:firstLineChars="200"/>
        <w:rPr>
          <w:rFonts w:ascii="仿宋" w:hAnsi="仿宋" w:eastAsia="仿宋" w:cs="仿宋"/>
          <w:sz w:val="24"/>
        </w:rPr>
      </w:pPr>
    </w:p>
    <w:p>
      <w:pPr>
        <w:tabs>
          <w:tab w:val="left" w:pos="3570"/>
        </w:tabs>
        <w:spacing w:line="400" w:lineRule="exact"/>
        <w:ind w:firstLine="480" w:firstLineChars="200"/>
        <w:rPr>
          <w:rFonts w:ascii="仿宋" w:hAnsi="仿宋" w:eastAsia="仿宋" w:cs="仿宋"/>
          <w:sz w:val="24"/>
        </w:rPr>
      </w:pPr>
      <w:r>
        <w:rPr>
          <w:rFonts w:hint="eastAsia" w:ascii="仿宋" w:hAnsi="仿宋" w:eastAsia="仿宋" w:cs="仿宋"/>
          <w:sz w:val="24"/>
        </w:rPr>
        <w:t>2.供应商的授权委托书原件、委托代理人身份证正反面复印件</w:t>
      </w:r>
      <w:r>
        <w:rPr>
          <w:rFonts w:hint="eastAsia" w:ascii="仿宋" w:hAnsi="仿宋" w:eastAsia="仿宋" w:cs="仿宋"/>
          <w:b/>
          <w:bCs/>
          <w:sz w:val="24"/>
        </w:rPr>
        <w:t>（委托代理时必须提供）</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p>
    <w:p>
      <w:pPr>
        <w:tabs>
          <w:tab w:val="left" w:pos="3570"/>
        </w:tabs>
        <w:spacing w:line="400" w:lineRule="exact"/>
        <w:ind w:firstLine="480" w:firstLineChars="200"/>
        <w:rPr>
          <w:rFonts w:ascii="仿宋" w:hAnsi="仿宋" w:eastAsia="仿宋" w:cs="仿宋"/>
          <w:sz w:val="24"/>
        </w:rPr>
      </w:pPr>
      <w:r>
        <w:rPr>
          <w:rFonts w:hint="eastAsia" w:ascii="仿宋" w:hAnsi="仿宋" w:eastAsia="仿宋" w:cs="仿宋"/>
          <w:sz w:val="24"/>
        </w:rPr>
        <w:t>3.供应商参加政府采购活动前3年内在经营活动中没有重大违法记录及有关信用信息的书面声明</w:t>
      </w:r>
      <w:r>
        <w:rPr>
          <w:rFonts w:hint="eastAsia" w:ascii="仿宋" w:hAnsi="仿宋" w:eastAsia="仿宋" w:cs="仿宋"/>
          <w:b/>
          <w:bCs/>
          <w:sz w:val="24"/>
        </w:rPr>
        <w:t>（必须提供）</w:t>
      </w:r>
      <w:r>
        <w:rPr>
          <w:rFonts w:hint="eastAsia" w:ascii="仿宋" w:hAnsi="仿宋" w:eastAsia="仿宋" w:cs="仿宋"/>
          <w:sz w:val="24"/>
        </w:rPr>
        <w:t>；</w:t>
      </w:r>
    </w:p>
    <w:p>
      <w:pPr>
        <w:tabs>
          <w:tab w:val="left" w:pos="3570"/>
        </w:tabs>
        <w:spacing w:line="400" w:lineRule="exact"/>
        <w:ind w:firstLine="480" w:firstLineChars="200"/>
        <w:rPr>
          <w:rFonts w:ascii="仿宋" w:hAnsi="仿宋" w:eastAsia="仿宋" w:cs="仿宋"/>
          <w:sz w:val="24"/>
        </w:rPr>
      </w:pPr>
    </w:p>
    <w:p>
      <w:pPr>
        <w:tabs>
          <w:tab w:val="left" w:pos="3570"/>
        </w:tabs>
        <w:spacing w:line="400" w:lineRule="exact"/>
        <w:ind w:firstLine="480" w:firstLineChars="200"/>
        <w:rPr>
          <w:rFonts w:ascii="仿宋" w:hAnsi="仿宋" w:eastAsia="仿宋" w:cs="仿宋"/>
          <w:sz w:val="24"/>
        </w:rPr>
      </w:pPr>
      <w:r>
        <w:rPr>
          <w:rFonts w:hint="eastAsia" w:ascii="仿宋" w:hAnsi="仿宋" w:eastAsia="仿宋" w:cs="仿宋"/>
          <w:sz w:val="24"/>
        </w:rPr>
        <w:t>4.供应商的法人或者其他组织营业执照等证明文件复印件</w:t>
      </w:r>
      <w:r>
        <w:rPr>
          <w:rFonts w:hint="eastAsia" w:ascii="仿宋" w:hAnsi="仿宋" w:eastAsia="仿宋" w:cs="仿宋"/>
          <w:b/>
          <w:bCs/>
          <w:sz w:val="24"/>
        </w:rPr>
        <w:t>（必须提供，自然人除外）</w:t>
      </w:r>
      <w:r>
        <w:rPr>
          <w:rFonts w:hint="eastAsia" w:ascii="仿宋" w:hAnsi="仿宋" w:eastAsia="仿宋" w:cs="仿宋"/>
          <w:sz w:val="24"/>
        </w:rPr>
        <w:t>；</w:t>
      </w:r>
    </w:p>
    <w:p>
      <w:pPr>
        <w:pStyle w:val="11"/>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sz w:val="24"/>
        </w:rPr>
      </w:pPr>
    </w:p>
    <w:p>
      <w:pPr>
        <w:spacing w:line="440" w:lineRule="atLeast"/>
        <w:rPr>
          <w:rFonts w:ascii="仿宋" w:hAnsi="仿宋" w:eastAsia="仿宋" w:cs="仿宋"/>
          <w:b/>
          <w:sz w:val="28"/>
          <w:szCs w:val="28"/>
        </w:rPr>
      </w:pPr>
      <w:r>
        <w:rPr>
          <w:rFonts w:hint="eastAsia" w:ascii="仿宋" w:hAnsi="仿宋" w:eastAsia="仿宋" w:cs="仿宋"/>
          <w:b/>
          <w:sz w:val="28"/>
          <w:szCs w:val="28"/>
        </w:rPr>
        <w:t>1.供应商相应的法定代表人、负责人、自然人身份证正反两面复印件（必须提供）；</w:t>
      </w:r>
    </w:p>
    <w:p>
      <w:pPr>
        <w:spacing w:line="440" w:lineRule="atLeast"/>
        <w:rPr>
          <w:rFonts w:ascii="仿宋" w:hAnsi="仿宋" w:eastAsia="仿宋" w:cs="仿宋"/>
          <w:b/>
          <w:sz w:val="28"/>
          <w:szCs w:val="28"/>
        </w:rPr>
      </w:pPr>
    </w:p>
    <w:p>
      <w:pPr>
        <w:spacing w:line="440" w:lineRule="atLeast"/>
        <w:rPr>
          <w:rFonts w:ascii="仿宋" w:hAnsi="仿宋" w:eastAsia="仿宋" w:cs="仿宋"/>
          <w:b/>
          <w:sz w:val="28"/>
          <w:szCs w:val="28"/>
        </w:rPr>
      </w:pPr>
      <w:r>
        <w:rPr>
          <w:rFonts w:hint="eastAsia" w:ascii="仿宋" w:hAnsi="仿宋" w:eastAsia="仿宋" w:cs="仿宋"/>
          <w:b/>
          <w:sz w:val="28"/>
          <w:szCs w:val="28"/>
        </w:rPr>
        <w:t>2.供应商的授权委托书原件、委托代理人身份证正反面复印件（委托代理时必须提供）</w:t>
      </w:r>
    </w:p>
    <w:p>
      <w:pPr>
        <w:pStyle w:val="17"/>
        <w:rPr>
          <w:rFonts w:ascii="仿宋" w:hAnsi="仿宋" w:eastAsia="仿宋" w:cs="仿宋"/>
          <w:b/>
          <w:sz w:val="32"/>
        </w:rPr>
      </w:pPr>
      <w:r>
        <w:rPr>
          <w:rFonts w:hint="eastAsia" w:ascii="仿宋" w:hAnsi="仿宋" w:eastAsia="仿宋" w:cs="仿宋"/>
          <w:b/>
          <w:sz w:val="32"/>
        </w:rPr>
        <w:t xml:space="preserve">附件：            </w:t>
      </w:r>
    </w:p>
    <w:p>
      <w:pPr>
        <w:pStyle w:val="17"/>
        <w:ind w:firstLine="630" w:firstLineChars="196"/>
        <w:jc w:val="center"/>
        <w:rPr>
          <w:rFonts w:ascii="仿宋" w:hAnsi="仿宋" w:eastAsia="仿宋" w:cs="仿宋"/>
          <w:b/>
          <w:sz w:val="32"/>
        </w:rPr>
      </w:pPr>
      <w:bookmarkStart w:id="206" w:name="_Toc5420_WPSOffice_Level1"/>
      <w:bookmarkStart w:id="207" w:name="_Toc964_WPSOffice_Level1"/>
      <w:r>
        <w:rPr>
          <w:rFonts w:hint="eastAsia" w:ascii="仿宋" w:hAnsi="仿宋" w:eastAsia="仿宋" w:cs="仿宋"/>
          <w:b/>
          <w:sz w:val="32"/>
        </w:rPr>
        <w:t>授权委托书（格式一）</w:t>
      </w:r>
      <w:bookmarkEnd w:id="206"/>
      <w:bookmarkEnd w:id="207"/>
    </w:p>
    <w:p>
      <w:pPr>
        <w:pStyle w:val="17"/>
        <w:rPr>
          <w:rFonts w:ascii="仿宋" w:hAnsi="仿宋" w:eastAsia="仿宋" w:cs="仿宋"/>
        </w:rPr>
      </w:pPr>
    </w:p>
    <w:p>
      <w:pPr>
        <w:spacing w:line="40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广西博滔工程项目管理咨询有限公司</w:t>
      </w:r>
    </w:p>
    <w:p>
      <w:pPr>
        <w:spacing w:line="400" w:lineRule="exact"/>
        <w:rPr>
          <w:rFonts w:ascii="仿宋" w:hAnsi="仿宋" w:eastAsia="仿宋" w:cs="仿宋"/>
          <w:sz w:val="24"/>
        </w:rPr>
      </w:pPr>
    </w:p>
    <w:p>
      <w:pPr>
        <w:pStyle w:val="17"/>
        <w:spacing w:line="400" w:lineRule="exact"/>
        <w:ind w:firstLine="480" w:firstLineChars="200"/>
        <w:rPr>
          <w:rFonts w:ascii="仿宋" w:hAnsi="仿宋" w:eastAsia="仿宋" w:cs="仿宋"/>
          <w:sz w:val="24"/>
          <w:szCs w:val="24"/>
        </w:rPr>
      </w:pPr>
      <w:r>
        <w:rPr>
          <w:rFonts w:hint="eastAsia" w:ascii="仿宋" w:hAnsi="仿宋" w:eastAsia="仿宋" w:cs="仿宋"/>
          <w:kern w:val="0"/>
          <w:sz w:val="24"/>
          <w:szCs w:val="24"/>
        </w:rPr>
        <w:t>我（姓名）系（供应商名称）的法定代表人（负责人），现授权委托本单位在职职工（姓 名）以我公司名义参加</w:t>
      </w:r>
      <w:r>
        <w:rPr>
          <w:rFonts w:hint="eastAsia" w:ascii="仿宋" w:hAnsi="仿宋" w:eastAsia="仿宋" w:cs="仿宋"/>
          <w:sz w:val="24"/>
          <w:szCs w:val="24"/>
          <w:u w:val="single"/>
        </w:rPr>
        <w:t xml:space="preserve">（项目名称及项目编号）        </w:t>
      </w:r>
      <w:r>
        <w:rPr>
          <w:rFonts w:hint="eastAsia" w:ascii="仿宋" w:hAnsi="仿宋" w:eastAsia="仿宋" w:cs="仿宋"/>
          <w:sz w:val="24"/>
          <w:szCs w:val="24"/>
        </w:rPr>
        <w:t>项目的磋商活动，并代表我方全权办理针对上述项目的磋商、签约等具体事务和签署相关文件。</w:t>
      </w:r>
    </w:p>
    <w:p>
      <w:pPr>
        <w:pStyle w:val="17"/>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我方对被授权人的签字事项负全部责任。</w:t>
      </w:r>
    </w:p>
    <w:p>
      <w:pPr>
        <w:pStyle w:val="17"/>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授权委托代理期限：从年月  日起至年月 日止。</w:t>
      </w:r>
    </w:p>
    <w:p>
      <w:pPr>
        <w:pStyle w:val="17"/>
        <w:spacing w:line="400" w:lineRule="exact"/>
        <w:rPr>
          <w:rFonts w:ascii="仿宋" w:hAnsi="仿宋" w:eastAsia="仿宋" w:cs="仿宋"/>
          <w:sz w:val="24"/>
          <w:szCs w:val="24"/>
          <w:u w:val="single"/>
        </w:rPr>
      </w:pPr>
    </w:p>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 xml:space="preserve">代理人无转委托权,特此委托。 </w:t>
      </w:r>
    </w:p>
    <w:p>
      <w:pPr>
        <w:spacing w:line="400" w:lineRule="exact"/>
        <w:ind w:firstLine="480" w:firstLineChars="200"/>
        <w:rPr>
          <w:rFonts w:ascii="仿宋" w:hAnsi="仿宋" w:eastAsia="仿宋" w:cs="仿宋"/>
          <w:kern w:val="0"/>
          <w:sz w:val="24"/>
        </w:rPr>
      </w:pPr>
    </w:p>
    <w:p>
      <w:pPr>
        <w:spacing w:line="400" w:lineRule="exact"/>
        <w:ind w:firstLine="480" w:firstLineChars="200"/>
        <w:rPr>
          <w:rFonts w:ascii="仿宋" w:hAnsi="仿宋" w:eastAsia="仿宋" w:cs="仿宋"/>
          <w:sz w:val="24"/>
        </w:rPr>
      </w:pPr>
      <w:r>
        <w:rPr>
          <w:rFonts w:hint="eastAsia" w:ascii="仿宋" w:hAnsi="仿宋" w:eastAsia="仿宋" w:cs="仿宋"/>
          <w:sz w:val="24"/>
        </w:rPr>
        <w:t>我已在下面签字，以资证明。</w:t>
      </w:r>
    </w:p>
    <w:p>
      <w:pPr>
        <w:spacing w:line="400" w:lineRule="exact"/>
        <w:ind w:firstLine="480" w:firstLineChars="200"/>
        <w:rPr>
          <w:rFonts w:ascii="仿宋" w:hAnsi="仿宋" w:eastAsia="仿宋" w:cs="仿宋"/>
          <w:sz w:val="24"/>
        </w:rPr>
      </w:pPr>
    </w:p>
    <w:p>
      <w:pPr>
        <w:snapToGrid w:val="0"/>
        <w:spacing w:line="400" w:lineRule="exact"/>
        <w:ind w:firstLine="420"/>
        <w:rPr>
          <w:rFonts w:ascii="仿宋" w:hAnsi="仿宋" w:eastAsia="仿宋" w:cs="仿宋"/>
          <w:sz w:val="24"/>
          <w:u w:val="single"/>
        </w:rPr>
      </w:pPr>
      <w:r>
        <w:rPr>
          <w:rFonts w:hint="eastAsia" w:ascii="仿宋" w:hAnsi="仿宋" w:eastAsia="仿宋" w:cs="仿宋"/>
          <w:sz w:val="24"/>
        </w:rPr>
        <w:t>磋商供应商[公章（CA签章）]：</w:t>
      </w:r>
    </w:p>
    <w:p>
      <w:pPr>
        <w:snapToGrid w:val="0"/>
        <w:spacing w:line="400" w:lineRule="exact"/>
        <w:ind w:firstLine="420"/>
        <w:rPr>
          <w:rFonts w:ascii="仿宋" w:hAnsi="仿宋" w:eastAsia="仿宋" w:cs="仿宋"/>
          <w:sz w:val="24"/>
        </w:rPr>
      </w:pPr>
    </w:p>
    <w:p>
      <w:pPr>
        <w:snapToGrid w:val="0"/>
        <w:spacing w:line="400" w:lineRule="exact"/>
        <w:ind w:firstLine="420"/>
        <w:rPr>
          <w:rFonts w:ascii="仿宋" w:hAnsi="仿宋" w:eastAsia="仿宋" w:cs="仿宋"/>
          <w:sz w:val="24"/>
        </w:rPr>
      </w:pPr>
      <w:r>
        <w:rPr>
          <w:rFonts w:hint="eastAsia" w:ascii="仿宋" w:hAnsi="仿宋" w:eastAsia="仿宋" w:cs="仿宋"/>
          <w:sz w:val="24"/>
        </w:rPr>
        <w:t>法定代表人（负责人）签字（或个人CA签章）：     　　</w:t>
      </w:r>
    </w:p>
    <w:p>
      <w:pPr>
        <w:snapToGrid w:val="0"/>
        <w:spacing w:line="400" w:lineRule="exact"/>
        <w:ind w:firstLine="420"/>
        <w:rPr>
          <w:rFonts w:ascii="仿宋" w:hAnsi="仿宋" w:eastAsia="仿宋" w:cs="仿宋"/>
          <w:sz w:val="24"/>
        </w:rPr>
      </w:pPr>
    </w:p>
    <w:p>
      <w:pPr>
        <w:snapToGrid w:val="0"/>
        <w:spacing w:line="400" w:lineRule="exact"/>
        <w:ind w:firstLine="420"/>
        <w:rPr>
          <w:rFonts w:ascii="仿宋" w:hAnsi="仿宋" w:eastAsia="仿宋" w:cs="仿宋"/>
          <w:sz w:val="24"/>
        </w:rPr>
      </w:pPr>
      <w:r>
        <w:rPr>
          <w:rFonts w:hint="eastAsia" w:ascii="仿宋" w:hAnsi="仿宋" w:eastAsia="仿宋" w:cs="仿宋"/>
          <w:sz w:val="24"/>
        </w:rPr>
        <w:t>年月日</w:t>
      </w:r>
    </w:p>
    <w:p>
      <w:pPr>
        <w:snapToGrid w:val="0"/>
        <w:spacing w:line="400" w:lineRule="exact"/>
        <w:ind w:firstLine="420"/>
        <w:rPr>
          <w:rFonts w:ascii="仿宋" w:hAnsi="仿宋" w:eastAsia="仿宋" w:cs="仿宋"/>
          <w:sz w:val="24"/>
        </w:rPr>
      </w:pPr>
    </w:p>
    <w:p>
      <w:pPr>
        <w:pStyle w:val="11"/>
        <w:rPr>
          <w:rFonts w:ascii="仿宋" w:hAnsi="仿宋" w:eastAsia="仿宋" w:cs="仿宋"/>
          <w:sz w:val="24"/>
        </w:rPr>
      </w:pPr>
    </w:p>
    <w:p>
      <w:pPr>
        <w:spacing w:line="440" w:lineRule="atLeast"/>
        <w:rPr>
          <w:rFonts w:ascii="仿宋" w:hAnsi="仿宋" w:eastAsia="仿宋" w:cs="仿宋"/>
          <w:b/>
          <w:sz w:val="24"/>
        </w:rPr>
      </w:pPr>
      <w:r>
        <w:rPr>
          <w:rFonts w:hint="eastAsia" w:ascii="仿宋" w:hAnsi="仿宋" w:eastAsia="仿宋" w:cs="仿宋"/>
          <w:b/>
          <w:sz w:val="24"/>
        </w:rPr>
        <w:t>附：供应商的授权委托书原件、委托代理人身份证正反面复印件</w:t>
      </w:r>
    </w:p>
    <w:p>
      <w:pPr>
        <w:pStyle w:val="17"/>
        <w:jc w:val="center"/>
        <w:rPr>
          <w:rFonts w:ascii="仿宋" w:hAnsi="仿宋" w:eastAsia="仿宋" w:cs="仿宋"/>
          <w:b/>
          <w:sz w:val="32"/>
        </w:rPr>
      </w:pPr>
      <w:bookmarkStart w:id="208" w:name="_Toc6975_WPSOffice_Level1"/>
      <w:bookmarkStart w:id="209" w:name="_Toc21370_WPSOffice_Level1"/>
    </w:p>
    <w:p>
      <w:pPr>
        <w:pStyle w:val="17"/>
        <w:jc w:val="center"/>
        <w:rPr>
          <w:rFonts w:ascii="仿宋" w:hAnsi="仿宋" w:eastAsia="仿宋" w:cs="仿宋"/>
          <w:b/>
          <w:sz w:val="32"/>
        </w:rPr>
      </w:pPr>
    </w:p>
    <w:p>
      <w:pPr>
        <w:pStyle w:val="17"/>
        <w:jc w:val="center"/>
        <w:rPr>
          <w:rFonts w:ascii="仿宋" w:hAnsi="仿宋" w:eastAsia="仿宋" w:cs="仿宋"/>
          <w:b/>
          <w:sz w:val="32"/>
        </w:rPr>
      </w:pPr>
      <w:r>
        <w:rPr>
          <w:rFonts w:hint="eastAsia" w:ascii="仿宋" w:hAnsi="仿宋" w:eastAsia="仿宋" w:cs="仿宋"/>
          <w:b/>
          <w:sz w:val="32"/>
        </w:rPr>
        <w:t>授权委托书（格式二）</w:t>
      </w:r>
      <w:bookmarkEnd w:id="208"/>
      <w:bookmarkEnd w:id="209"/>
    </w:p>
    <w:p>
      <w:pPr>
        <w:pStyle w:val="17"/>
        <w:rPr>
          <w:rFonts w:ascii="仿宋" w:hAnsi="仿宋" w:eastAsia="仿宋" w:cs="仿宋"/>
          <w:b/>
          <w:sz w:val="32"/>
        </w:rPr>
      </w:pPr>
    </w:p>
    <w:p>
      <w:pPr>
        <w:pStyle w:val="17"/>
        <w:rPr>
          <w:rFonts w:ascii="仿宋" w:hAnsi="仿宋" w:eastAsia="仿宋" w:cs="仿宋"/>
          <w:sz w:val="24"/>
          <w:szCs w:val="24"/>
          <w:u w:val="single"/>
        </w:rPr>
      </w:pPr>
      <w:r>
        <w:rPr>
          <w:rFonts w:hint="eastAsia" w:ascii="仿宋" w:hAnsi="仿宋" w:eastAsia="仿宋" w:cs="仿宋"/>
          <w:b/>
          <w:sz w:val="24"/>
          <w:szCs w:val="24"/>
        </w:rPr>
        <w:t>致</w:t>
      </w:r>
      <w:r>
        <w:rPr>
          <w:rFonts w:hint="eastAsia" w:ascii="仿宋" w:hAnsi="仿宋" w:eastAsia="仿宋" w:cs="仿宋"/>
          <w:sz w:val="24"/>
          <w:szCs w:val="24"/>
        </w:rPr>
        <w:t>：</w:t>
      </w:r>
      <w:r>
        <w:rPr>
          <w:rFonts w:hint="eastAsia" w:ascii="仿宋" w:hAnsi="仿宋" w:eastAsia="仿宋" w:cs="仿宋"/>
          <w:sz w:val="24"/>
          <w:szCs w:val="24"/>
          <w:u w:val="single"/>
        </w:rPr>
        <w:t>广西博滔工程项目管理咨询有限公司</w:t>
      </w:r>
    </w:p>
    <w:p>
      <w:pPr>
        <w:rPr>
          <w:rFonts w:ascii="仿宋" w:hAnsi="仿宋" w:eastAsia="仿宋" w:cs="仿宋"/>
          <w:sz w:val="24"/>
        </w:rPr>
      </w:pPr>
    </w:p>
    <w:p>
      <w:pPr>
        <w:pStyle w:val="17"/>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我（姓名）系自然人，现授权委托（姓 名）以本人名义参加</w:t>
      </w:r>
      <w:r>
        <w:rPr>
          <w:rFonts w:hint="eastAsia" w:ascii="仿宋" w:hAnsi="仿宋" w:eastAsia="仿宋" w:cs="仿宋"/>
          <w:sz w:val="24"/>
          <w:szCs w:val="24"/>
          <w:u w:val="single"/>
        </w:rPr>
        <w:t xml:space="preserve">（项目名称及项目编号）        </w:t>
      </w:r>
      <w:r>
        <w:rPr>
          <w:rFonts w:hint="eastAsia" w:ascii="仿宋" w:hAnsi="仿宋" w:eastAsia="仿宋" w:cs="仿宋"/>
          <w:sz w:val="24"/>
          <w:szCs w:val="24"/>
        </w:rPr>
        <w:t>项目的磋商活动，并代表本人全权办理针对上述项目的磋商、签约等具体事务和签署相关文件。</w:t>
      </w:r>
    </w:p>
    <w:p>
      <w:pPr>
        <w:pStyle w:val="17"/>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本人对被授权人的签字事项负全部责任。</w:t>
      </w:r>
    </w:p>
    <w:p>
      <w:pPr>
        <w:pStyle w:val="17"/>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授权委托代理期限：从年月  日起至年月 日止。</w:t>
      </w:r>
    </w:p>
    <w:p>
      <w:pPr>
        <w:pStyle w:val="17"/>
        <w:spacing w:line="340" w:lineRule="exact"/>
        <w:rPr>
          <w:rFonts w:ascii="仿宋" w:hAnsi="仿宋" w:eastAsia="仿宋" w:cs="仿宋"/>
          <w:sz w:val="24"/>
          <w:szCs w:val="24"/>
          <w:u w:val="single"/>
        </w:rPr>
      </w:pPr>
    </w:p>
    <w:p>
      <w:pPr>
        <w:spacing w:line="340" w:lineRule="exact"/>
        <w:ind w:firstLine="480" w:firstLineChars="200"/>
        <w:rPr>
          <w:rFonts w:ascii="仿宋" w:hAnsi="仿宋" w:eastAsia="仿宋" w:cs="仿宋"/>
          <w:kern w:val="0"/>
          <w:sz w:val="24"/>
        </w:rPr>
      </w:pPr>
      <w:r>
        <w:rPr>
          <w:rFonts w:hint="eastAsia" w:ascii="仿宋" w:hAnsi="仿宋" w:eastAsia="仿宋" w:cs="仿宋"/>
          <w:kern w:val="0"/>
          <w:sz w:val="24"/>
        </w:rPr>
        <w:t xml:space="preserve">代理人无转委托权,特此委托。 </w:t>
      </w:r>
    </w:p>
    <w:p>
      <w:pPr>
        <w:spacing w:line="340" w:lineRule="exact"/>
        <w:ind w:firstLine="480" w:firstLineChars="200"/>
        <w:rPr>
          <w:rFonts w:ascii="仿宋" w:hAnsi="仿宋" w:eastAsia="仿宋" w:cs="仿宋"/>
          <w:kern w:val="0"/>
          <w:sz w:val="24"/>
        </w:rPr>
      </w:pPr>
    </w:p>
    <w:p>
      <w:pPr>
        <w:spacing w:line="340" w:lineRule="exact"/>
        <w:ind w:firstLine="480" w:firstLineChars="200"/>
        <w:rPr>
          <w:rFonts w:ascii="仿宋" w:hAnsi="仿宋" w:eastAsia="仿宋" w:cs="仿宋"/>
          <w:sz w:val="24"/>
        </w:rPr>
      </w:pPr>
      <w:r>
        <w:rPr>
          <w:rFonts w:hint="eastAsia" w:ascii="仿宋" w:hAnsi="仿宋" w:eastAsia="仿宋" w:cs="仿宋"/>
          <w:sz w:val="24"/>
        </w:rPr>
        <w:t>我已在下面签字，以资证明。</w:t>
      </w:r>
    </w:p>
    <w:p>
      <w:pPr>
        <w:spacing w:line="340" w:lineRule="exact"/>
        <w:ind w:firstLine="480" w:firstLineChars="200"/>
        <w:rPr>
          <w:rFonts w:ascii="仿宋" w:hAnsi="仿宋" w:eastAsia="仿宋" w:cs="仿宋"/>
          <w:sz w:val="24"/>
        </w:rPr>
      </w:pPr>
    </w:p>
    <w:p>
      <w:pPr>
        <w:snapToGrid w:val="0"/>
        <w:spacing w:line="340" w:lineRule="exact"/>
        <w:ind w:firstLine="420"/>
        <w:rPr>
          <w:rFonts w:ascii="仿宋" w:hAnsi="仿宋" w:eastAsia="仿宋" w:cs="仿宋"/>
          <w:sz w:val="24"/>
        </w:rPr>
      </w:pPr>
      <w:r>
        <w:rPr>
          <w:rFonts w:hint="eastAsia" w:ascii="仿宋" w:hAnsi="仿宋" w:eastAsia="仿宋" w:cs="仿宋"/>
          <w:sz w:val="24"/>
        </w:rPr>
        <w:t>自然人签字并在签名处加盖大拇指指印或个人CA签章：</w:t>
      </w:r>
    </w:p>
    <w:p>
      <w:pPr>
        <w:snapToGrid w:val="0"/>
        <w:spacing w:line="340" w:lineRule="exact"/>
        <w:ind w:firstLine="420"/>
        <w:rPr>
          <w:rFonts w:ascii="仿宋" w:hAnsi="仿宋" w:eastAsia="仿宋" w:cs="仿宋"/>
          <w:sz w:val="24"/>
        </w:rPr>
      </w:pPr>
    </w:p>
    <w:p>
      <w:pPr>
        <w:snapToGrid w:val="0"/>
        <w:spacing w:line="340" w:lineRule="exact"/>
        <w:ind w:firstLine="420"/>
        <w:rPr>
          <w:rFonts w:ascii="仿宋" w:hAnsi="仿宋" w:eastAsia="仿宋" w:cs="仿宋"/>
          <w:sz w:val="24"/>
        </w:rPr>
      </w:pPr>
      <w:r>
        <w:rPr>
          <w:rFonts w:hint="eastAsia" w:ascii="仿宋" w:hAnsi="仿宋" w:eastAsia="仿宋" w:cs="仿宋"/>
          <w:sz w:val="24"/>
        </w:rPr>
        <w:t>年月日</w:t>
      </w:r>
    </w:p>
    <w:p>
      <w:pPr>
        <w:snapToGrid w:val="0"/>
        <w:spacing w:line="340" w:lineRule="exact"/>
        <w:ind w:firstLine="420"/>
        <w:rPr>
          <w:rFonts w:ascii="仿宋" w:hAnsi="仿宋" w:eastAsia="仿宋" w:cs="仿宋"/>
          <w:sz w:val="24"/>
        </w:rPr>
      </w:pPr>
    </w:p>
    <w:p>
      <w:pPr>
        <w:pStyle w:val="17"/>
        <w:spacing w:line="400" w:lineRule="exact"/>
        <w:ind w:left="420" w:leftChars="200"/>
        <w:rPr>
          <w:rFonts w:ascii="仿宋" w:hAnsi="仿宋" w:eastAsia="仿宋" w:cs="仿宋"/>
          <w:sz w:val="24"/>
          <w:szCs w:val="24"/>
        </w:rPr>
      </w:pPr>
    </w:p>
    <w:p>
      <w:pPr>
        <w:pStyle w:val="17"/>
        <w:spacing w:line="400" w:lineRule="exact"/>
        <w:rPr>
          <w:rFonts w:ascii="仿宋" w:hAnsi="仿宋" w:eastAsia="仿宋" w:cs="仿宋"/>
          <w:b/>
          <w:sz w:val="24"/>
          <w:szCs w:val="24"/>
        </w:rPr>
      </w:pPr>
      <w:r>
        <w:rPr>
          <w:rFonts w:hint="eastAsia" w:ascii="仿宋" w:hAnsi="仿宋" w:eastAsia="仿宋" w:cs="仿宋"/>
          <w:b/>
          <w:sz w:val="24"/>
          <w:szCs w:val="24"/>
        </w:rPr>
        <w:t>附：委托代理人身份证正反面复印件</w:t>
      </w:r>
    </w:p>
    <w:p>
      <w:pPr>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pStyle w:val="11"/>
        <w:rPr>
          <w:rFonts w:ascii="仿宋" w:hAnsi="仿宋" w:eastAsia="仿宋" w:cs="仿宋"/>
          <w:b/>
          <w:szCs w:val="21"/>
        </w:rPr>
      </w:pPr>
    </w:p>
    <w:p>
      <w:pPr>
        <w:spacing w:line="440" w:lineRule="atLeast"/>
        <w:rPr>
          <w:rFonts w:ascii="仿宋" w:hAnsi="仿宋" w:eastAsia="仿宋" w:cs="仿宋"/>
          <w:b/>
          <w:sz w:val="28"/>
          <w:szCs w:val="28"/>
        </w:rPr>
      </w:pPr>
    </w:p>
    <w:p>
      <w:pPr>
        <w:spacing w:line="440" w:lineRule="atLeast"/>
        <w:rPr>
          <w:rFonts w:ascii="仿宋" w:hAnsi="仿宋" w:eastAsia="仿宋" w:cs="仿宋"/>
          <w:b/>
          <w:sz w:val="28"/>
          <w:szCs w:val="28"/>
        </w:rPr>
      </w:pPr>
      <w:r>
        <w:rPr>
          <w:rFonts w:hint="eastAsia" w:ascii="仿宋" w:hAnsi="仿宋" w:eastAsia="仿宋" w:cs="仿宋"/>
          <w:b/>
          <w:sz w:val="28"/>
          <w:szCs w:val="28"/>
        </w:rPr>
        <w:t>3.供应商参加政府采购活动前3年内在经营活动中没有重大违法记录及有关信用信息的书面声明（必须提供）；</w:t>
      </w:r>
    </w:p>
    <w:p>
      <w:pPr>
        <w:pStyle w:val="17"/>
        <w:spacing w:line="400" w:lineRule="exact"/>
        <w:ind w:left="420" w:leftChars="200" w:firstLine="157" w:firstLineChars="49"/>
        <w:rPr>
          <w:rFonts w:ascii="仿宋" w:hAnsi="仿宋" w:eastAsia="仿宋" w:cs="仿宋"/>
          <w:b/>
          <w:sz w:val="32"/>
          <w:szCs w:val="32"/>
        </w:rPr>
      </w:pPr>
    </w:p>
    <w:p>
      <w:pPr>
        <w:pStyle w:val="17"/>
        <w:spacing w:line="400" w:lineRule="exact"/>
        <w:rPr>
          <w:rFonts w:ascii="仿宋" w:hAnsi="仿宋" w:eastAsia="仿宋" w:cs="仿宋"/>
          <w:b/>
          <w:sz w:val="32"/>
          <w:szCs w:val="32"/>
        </w:rPr>
      </w:pPr>
      <w:r>
        <w:rPr>
          <w:rFonts w:hint="eastAsia" w:ascii="仿宋" w:hAnsi="仿宋" w:eastAsia="仿宋" w:cs="仿宋"/>
          <w:b/>
          <w:sz w:val="32"/>
          <w:szCs w:val="32"/>
        </w:rPr>
        <w:t>附件：</w:t>
      </w:r>
    </w:p>
    <w:p>
      <w:pPr>
        <w:pStyle w:val="17"/>
        <w:spacing w:line="400" w:lineRule="exact"/>
        <w:jc w:val="center"/>
        <w:rPr>
          <w:rFonts w:ascii="仿宋" w:hAnsi="仿宋" w:eastAsia="仿宋" w:cs="仿宋"/>
          <w:b/>
          <w:sz w:val="32"/>
          <w:szCs w:val="32"/>
        </w:rPr>
      </w:pPr>
      <w:bookmarkStart w:id="210" w:name="_Toc30304_WPSOffice_Level1"/>
      <w:bookmarkStart w:id="211" w:name="_Toc30890_WPSOffice_Level1"/>
      <w:r>
        <w:rPr>
          <w:rFonts w:hint="eastAsia" w:ascii="仿宋" w:hAnsi="仿宋" w:eastAsia="仿宋" w:cs="仿宋"/>
          <w:b/>
          <w:sz w:val="32"/>
          <w:szCs w:val="32"/>
        </w:rPr>
        <w:t>声   明</w:t>
      </w:r>
      <w:bookmarkEnd w:id="210"/>
      <w:bookmarkEnd w:id="211"/>
    </w:p>
    <w:p>
      <w:pPr>
        <w:pStyle w:val="17"/>
        <w:spacing w:line="400" w:lineRule="exact"/>
        <w:rPr>
          <w:rFonts w:ascii="仿宋" w:hAnsi="仿宋" w:eastAsia="仿宋" w:cs="仿宋"/>
          <w:b/>
          <w:sz w:val="32"/>
          <w:szCs w:val="32"/>
        </w:rPr>
      </w:pPr>
    </w:p>
    <w:p>
      <w:pPr>
        <w:pStyle w:val="17"/>
        <w:spacing w:line="400" w:lineRule="exact"/>
        <w:rPr>
          <w:rFonts w:ascii="仿宋" w:hAnsi="仿宋" w:eastAsia="仿宋" w:cs="仿宋"/>
          <w:sz w:val="24"/>
          <w:szCs w:val="24"/>
          <w:u w:val="single"/>
        </w:rPr>
      </w:pPr>
      <w:r>
        <w:rPr>
          <w:rFonts w:hint="eastAsia" w:ascii="仿宋" w:hAnsi="仿宋" w:eastAsia="仿宋" w:cs="仿宋"/>
          <w:b/>
          <w:sz w:val="24"/>
          <w:szCs w:val="24"/>
        </w:rPr>
        <w:t>致</w:t>
      </w:r>
      <w:r>
        <w:rPr>
          <w:rFonts w:hint="eastAsia" w:ascii="仿宋" w:hAnsi="仿宋" w:eastAsia="仿宋" w:cs="仿宋"/>
          <w:sz w:val="24"/>
          <w:szCs w:val="24"/>
        </w:rPr>
        <w:t>：</w:t>
      </w:r>
      <w:r>
        <w:rPr>
          <w:rFonts w:hint="eastAsia" w:ascii="仿宋" w:hAnsi="仿宋" w:eastAsia="仿宋" w:cs="仿宋"/>
          <w:sz w:val="24"/>
          <w:szCs w:val="24"/>
          <w:u w:val="single"/>
        </w:rPr>
        <w:t>广西博滔工程项目管理咨询有限公司</w:t>
      </w:r>
    </w:p>
    <w:p>
      <w:pPr>
        <w:rPr>
          <w:rFonts w:ascii="仿宋" w:hAnsi="仿宋" w:eastAsia="仿宋" w:cs="仿宋"/>
          <w:sz w:val="24"/>
          <w:u w:val="single"/>
        </w:rPr>
      </w:pPr>
    </w:p>
    <w:p>
      <w:pPr>
        <w:pStyle w:val="17"/>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ascii="仿宋" w:hAnsi="仿宋" w:eastAsia="仿宋" w:cs="仿宋"/>
          <w:sz w:val="24"/>
        </w:rPr>
      </w:pPr>
    </w:p>
    <w:p>
      <w:pPr>
        <w:snapToGrid w:val="0"/>
        <w:spacing w:line="400" w:lineRule="exact"/>
        <w:ind w:firstLine="2160" w:firstLineChars="900"/>
        <w:rPr>
          <w:rFonts w:ascii="仿宋" w:hAnsi="仿宋" w:eastAsia="仿宋" w:cs="仿宋"/>
          <w:sz w:val="24"/>
        </w:rPr>
      </w:pPr>
      <w:r>
        <w:rPr>
          <w:rFonts w:hint="eastAsia" w:ascii="仿宋" w:hAnsi="仿宋" w:eastAsia="仿宋" w:cs="仿宋"/>
          <w:sz w:val="24"/>
        </w:rPr>
        <w:t>磋商供应商[公章(CA签章)，自然人签字或个人CA签章]：</w:t>
      </w:r>
    </w:p>
    <w:p>
      <w:pPr>
        <w:pStyle w:val="17"/>
        <w:ind w:firstLine="4560" w:firstLineChars="1900"/>
        <w:rPr>
          <w:rFonts w:ascii="仿宋" w:hAnsi="仿宋" w:eastAsia="仿宋" w:cs="仿宋"/>
          <w:sz w:val="24"/>
          <w:szCs w:val="24"/>
          <w:u w:val="single"/>
        </w:rPr>
      </w:pPr>
      <w:r>
        <w:rPr>
          <w:rFonts w:hint="eastAsia" w:ascii="仿宋" w:hAnsi="仿宋" w:eastAsia="仿宋" w:cs="仿宋"/>
          <w:sz w:val="24"/>
          <w:szCs w:val="24"/>
        </w:rPr>
        <w:t>日          期：</w:t>
      </w:r>
    </w:p>
    <w:p>
      <w:pPr>
        <w:pStyle w:val="17"/>
        <w:spacing w:line="340" w:lineRule="exact"/>
        <w:rPr>
          <w:rFonts w:ascii="仿宋" w:hAnsi="仿宋" w:eastAsia="仿宋" w:cs="仿宋"/>
          <w:b/>
          <w:sz w:val="28"/>
          <w:szCs w:val="28"/>
        </w:rPr>
      </w:pPr>
    </w:p>
    <w:p>
      <w:pPr>
        <w:pStyle w:val="8"/>
        <w:rPr>
          <w:rFonts w:ascii="仿宋" w:hAnsi="仿宋" w:eastAsia="仿宋" w:cs="仿宋"/>
          <w:b/>
          <w:sz w:val="28"/>
          <w:szCs w:val="28"/>
        </w:rPr>
      </w:pPr>
    </w:p>
    <w:p/>
    <w:p>
      <w:pPr>
        <w:pStyle w:val="17"/>
        <w:spacing w:line="340" w:lineRule="exact"/>
        <w:rPr>
          <w:rFonts w:ascii="仿宋" w:hAnsi="仿宋" w:eastAsia="仿宋" w:cs="仿宋"/>
          <w:b/>
          <w:sz w:val="28"/>
          <w:szCs w:val="28"/>
        </w:rPr>
      </w:pPr>
      <w:r>
        <w:rPr>
          <w:rFonts w:hint="eastAsia" w:ascii="仿宋" w:hAnsi="仿宋" w:eastAsia="仿宋" w:cs="仿宋"/>
          <w:b/>
          <w:sz w:val="28"/>
          <w:szCs w:val="28"/>
        </w:rPr>
        <w:t>4.供应商的法人或者其他组织营业执照等证明文件复印件（必须提供，自然人除外）；</w:t>
      </w:r>
    </w:p>
    <w:p>
      <w:pPr>
        <w:tabs>
          <w:tab w:val="left" w:pos="1305"/>
        </w:tabs>
        <w:spacing w:line="340" w:lineRule="exact"/>
        <w:rPr>
          <w:rFonts w:ascii="仿宋" w:hAnsi="仿宋" w:eastAsia="仿宋" w:cs="仿宋"/>
          <w:b/>
          <w:szCs w:val="21"/>
        </w:rPr>
      </w:pPr>
    </w:p>
    <w:p>
      <w:pPr>
        <w:tabs>
          <w:tab w:val="left" w:pos="1305"/>
        </w:tabs>
        <w:spacing w:line="400" w:lineRule="exact"/>
        <w:rPr>
          <w:rFonts w:ascii="仿宋" w:hAnsi="仿宋" w:eastAsia="仿宋" w:cs="仿宋"/>
          <w:b/>
          <w:szCs w:val="21"/>
        </w:rPr>
      </w:pPr>
      <w:r>
        <w:rPr>
          <w:rFonts w:hint="eastAsia" w:ascii="仿宋" w:hAnsi="仿宋" w:eastAsia="仿宋" w:cs="仿宋"/>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rPr>
          <w:rFonts w:ascii="仿宋" w:hAnsi="仿宋" w:eastAsia="仿宋" w:cs="仿宋"/>
          <w:b/>
          <w:bCs/>
          <w:sz w:val="28"/>
          <w:szCs w:val="28"/>
        </w:rPr>
      </w:pPr>
    </w:p>
    <w:p/>
    <w:p>
      <w:pPr>
        <w:pStyle w:val="11"/>
      </w:pPr>
    </w:p>
    <w:p>
      <w:pPr>
        <w:pStyle w:val="8"/>
        <w:rPr>
          <w:rFonts w:ascii="仿宋" w:hAnsi="仿宋" w:eastAsia="仿宋" w:cs="仿宋"/>
        </w:rPr>
      </w:pPr>
    </w:p>
    <w:p>
      <w:pPr>
        <w:pageBreakBefore/>
        <w:ind w:left="420"/>
        <w:jc w:val="center"/>
        <w:rPr>
          <w:rFonts w:ascii="仿宋" w:hAnsi="仿宋" w:eastAsia="仿宋" w:cs="仿宋"/>
          <w:b/>
          <w:bCs/>
          <w:sz w:val="32"/>
          <w:szCs w:val="32"/>
        </w:rPr>
      </w:pPr>
      <w:r>
        <w:rPr>
          <w:rFonts w:hint="eastAsia" w:ascii="仿宋" w:hAnsi="仿宋" w:eastAsia="仿宋" w:cs="仿宋"/>
          <w:b/>
          <w:bCs/>
          <w:sz w:val="32"/>
          <w:szCs w:val="32"/>
        </w:rPr>
        <w:t>（二）符合性响应证明材料目录</w:t>
      </w:r>
    </w:p>
    <w:p>
      <w:pPr>
        <w:numPr>
          <w:ilvl w:val="0"/>
          <w:numId w:val="16"/>
        </w:numPr>
        <w:spacing w:line="360" w:lineRule="auto"/>
        <w:ind w:firstLine="480"/>
        <w:rPr>
          <w:rFonts w:ascii="仿宋" w:hAnsi="仿宋" w:eastAsia="仿宋" w:cs="仿宋"/>
          <w:sz w:val="24"/>
        </w:rPr>
      </w:pPr>
      <w:r>
        <w:rPr>
          <w:rFonts w:hint="eastAsia" w:ascii="仿宋" w:hAnsi="仿宋" w:eastAsia="仿宋" w:cs="仿宋"/>
          <w:sz w:val="24"/>
        </w:rPr>
        <w:t>响应函</w:t>
      </w:r>
      <w:r>
        <w:rPr>
          <w:rFonts w:hint="eastAsia" w:ascii="仿宋" w:hAnsi="仿宋" w:eastAsia="仿宋" w:cs="仿宋"/>
          <w:b/>
          <w:bCs/>
          <w:sz w:val="24"/>
        </w:rPr>
        <w:t>（格式见附件）（必须提供</w:t>
      </w:r>
      <w:r>
        <w:rPr>
          <w:rFonts w:hint="eastAsia" w:ascii="仿宋" w:hAnsi="仿宋" w:eastAsia="仿宋" w:cs="仿宋"/>
          <w:sz w:val="24"/>
        </w:rPr>
        <w:t>）</w:t>
      </w:r>
      <w:r>
        <w:rPr>
          <w:rFonts w:hint="eastAsia" w:ascii="仿宋" w:hAnsi="仿宋" w:eastAsia="仿宋" w:cs="仿宋"/>
          <w:b/>
          <w:bCs/>
          <w:sz w:val="24"/>
        </w:rPr>
        <w:t>；</w:t>
      </w:r>
    </w:p>
    <w:p>
      <w:pPr>
        <w:spacing w:line="360" w:lineRule="auto"/>
        <w:rPr>
          <w:rFonts w:ascii="仿宋" w:hAnsi="仿宋" w:eastAsia="仿宋" w:cs="仿宋"/>
          <w:sz w:val="24"/>
        </w:rPr>
      </w:pPr>
    </w:p>
    <w:p>
      <w:pPr>
        <w:numPr>
          <w:ilvl w:val="0"/>
          <w:numId w:val="16"/>
        </w:numPr>
        <w:spacing w:line="360" w:lineRule="auto"/>
        <w:ind w:firstLine="480"/>
        <w:rPr>
          <w:rFonts w:ascii="仿宋" w:hAnsi="仿宋" w:eastAsia="仿宋" w:cs="仿宋"/>
          <w:b/>
          <w:bCs/>
          <w:sz w:val="24"/>
        </w:rPr>
      </w:pPr>
      <w:r>
        <w:rPr>
          <w:rFonts w:hint="eastAsia" w:ascii="仿宋" w:hAnsi="仿宋" w:eastAsia="仿宋" w:cs="仿宋"/>
          <w:sz w:val="24"/>
        </w:rPr>
        <w:t>磋商报价表</w:t>
      </w:r>
      <w:r>
        <w:rPr>
          <w:rFonts w:hint="eastAsia" w:ascii="仿宋" w:hAnsi="仿宋" w:eastAsia="仿宋" w:cs="仿宋"/>
          <w:b/>
          <w:bCs/>
          <w:sz w:val="24"/>
        </w:rPr>
        <w:t>（格式见附件）（必须提供）；</w:t>
      </w:r>
    </w:p>
    <w:p>
      <w:pPr>
        <w:pStyle w:val="11"/>
        <w:rPr>
          <w:rFonts w:ascii="仿宋" w:hAnsi="仿宋" w:eastAsia="仿宋" w:cs="仿宋"/>
          <w:sz w:val="24"/>
        </w:rPr>
      </w:pPr>
    </w:p>
    <w:p>
      <w:pPr>
        <w:numPr>
          <w:ilvl w:val="0"/>
          <w:numId w:val="16"/>
        </w:numPr>
        <w:spacing w:line="360" w:lineRule="auto"/>
        <w:ind w:firstLine="480"/>
        <w:rPr>
          <w:rFonts w:ascii="仿宋" w:hAnsi="仿宋" w:eastAsia="仿宋" w:cs="仿宋"/>
          <w:sz w:val="24"/>
        </w:rPr>
      </w:pPr>
      <w:r>
        <w:rPr>
          <w:rFonts w:hint="eastAsia" w:ascii="仿宋" w:hAnsi="仿宋" w:eastAsia="仿宋" w:cs="仿宋"/>
          <w:sz w:val="24"/>
        </w:rPr>
        <w:t>技术、商务偏离情况说明表</w:t>
      </w:r>
      <w:r>
        <w:rPr>
          <w:rFonts w:hint="eastAsia" w:ascii="仿宋" w:hAnsi="仿宋" w:eastAsia="仿宋" w:cs="仿宋"/>
          <w:b/>
          <w:bCs/>
          <w:sz w:val="24"/>
        </w:rPr>
        <w:t>（格式见附件）（必须提供）；</w:t>
      </w:r>
    </w:p>
    <w:p>
      <w:pPr>
        <w:pStyle w:val="11"/>
        <w:rPr>
          <w:rFonts w:ascii="仿宋" w:hAnsi="仿宋" w:eastAsia="仿宋" w:cs="仿宋"/>
          <w:sz w:val="24"/>
        </w:rPr>
      </w:pPr>
    </w:p>
    <w:p>
      <w:pPr>
        <w:numPr>
          <w:ilvl w:val="0"/>
          <w:numId w:val="16"/>
        </w:numPr>
        <w:spacing w:line="360" w:lineRule="auto"/>
        <w:ind w:firstLine="480"/>
        <w:rPr>
          <w:rFonts w:ascii="仿宋" w:hAnsi="仿宋" w:eastAsia="仿宋" w:cs="仿宋"/>
          <w:sz w:val="24"/>
        </w:rPr>
      </w:pPr>
      <w:r>
        <w:rPr>
          <w:rFonts w:hint="eastAsia" w:ascii="仿宋" w:hAnsi="仿宋" w:eastAsia="仿宋" w:cs="仿宋"/>
          <w:sz w:val="24"/>
        </w:rPr>
        <w:t>投标人针对本项目的服务方案（格式见附件）</w:t>
      </w:r>
      <w:r>
        <w:rPr>
          <w:rFonts w:hint="eastAsia" w:ascii="仿宋" w:hAnsi="仿宋" w:eastAsia="仿宋" w:cs="仿宋"/>
          <w:b/>
          <w:bCs/>
          <w:sz w:val="24"/>
        </w:rPr>
        <w:t>（如有，请提供）；</w:t>
      </w:r>
    </w:p>
    <w:p>
      <w:pPr>
        <w:pStyle w:val="11"/>
      </w:pPr>
    </w:p>
    <w:p>
      <w:pPr>
        <w:numPr>
          <w:ilvl w:val="0"/>
          <w:numId w:val="16"/>
        </w:numPr>
        <w:spacing w:line="360" w:lineRule="auto"/>
        <w:ind w:firstLine="480"/>
        <w:rPr>
          <w:rFonts w:ascii="仿宋" w:hAnsi="仿宋" w:eastAsia="仿宋" w:cs="仿宋"/>
          <w:sz w:val="24"/>
        </w:rPr>
      </w:pPr>
      <w:r>
        <w:rPr>
          <w:rFonts w:hint="eastAsia" w:ascii="仿宋" w:hAnsi="仿宋" w:eastAsia="仿宋" w:cs="仿宋"/>
          <w:sz w:val="24"/>
        </w:rPr>
        <w:t>服务承诺方案（由供应商根据本项目采购需求、特点及供应商自身的处理能力自行编写）（格式见附件）</w:t>
      </w:r>
      <w:r>
        <w:rPr>
          <w:rFonts w:hint="eastAsia" w:ascii="仿宋" w:hAnsi="仿宋" w:eastAsia="仿宋" w:cs="仿宋"/>
          <w:b/>
          <w:bCs/>
          <w:sz w:val="24"/>
        </w:rPr>
        <w:t>（如有，请提供）。</w:t>
      </w:r>
    </w:p>
    <w:p>
      <w:pPr>
        <w:pStyle w:val="29"/>
        <w:rPr>
          <w:rFonts w:ascii="仿宋" w:hAnsi="仿宋" w:eastAsia="仿宋" w:cs="仿宋"/>
          <w:color w:val="auto"/>
        </w:rPr>
      </w:pPr>
    </w:p>
    <w:p>
      <w:pPr>
        <w:pStyle w:val="11"/>
        <w:rPr>
          <w:rFonts w:ascii="仿宋" w:hAnsi="仿宋" w:eastAsia="仿宋" w:cs="仿宋"/>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rPr>
          <w:rFonts w:ascii="仿宋" w:hAnsi="仿宋" w:eastAsia="仿宋" w:cs="仿宋"/>
          <w:b/>
          <w:sz w:val="28"/>
          <w:szCs w:val="28"/>
        </w:rPr>
      </w:pPr>
    </w:p>
    <w:p>
      <w:pPr>
        <w:pStyle w:val="11"/>
        <w:rPr>
          <w:rFonts w:ascii="仿宋" w:hAnsi="仿宋" w:eastAsia="仿宋" w:cs="仿宋"/>
          <w:b/>
          <w:sz w:val="28"/>
          <w:szCs w:val="28"/>
        </w:rPr>
      </w:pPr>
    </w:p>
    <w:p>
      <w:pPr>
        <w:rPr>
          <w:rFonts w:ascii="仿宋" w:hAnsi="仿宋" w:eastAsia="仿宋" w:cs="仿宋"/>
          <w:b/>
          <w:sz w:val="28"/>
          <w:szCs w:val="28"/>
        </w:rPr>
      </w:pPr>
    </w:p>
    <w:p>
      <w:pPr>
        <w:pStyle w:val="11"/>
        <w:rPr>
          <w:rFonts w:ascii="仿宋" w:hAnsi="仿宋" w:eastAsia="仿宋" w:cs="仿宋"/>
          <w:b/>
          <w:sz w:val="28"/>
          <w:szCs w:val="28"/>
        </w:rPr>
      </w:pPr>
    </w:p>
    <w:p>
      <w:pPr>
        <w:rPr>
          <w:rFonts w:ascii="仿宋" w:hAnsi="仿宋" w:eastAsia="仿宋" w:cs="仿宋"/>
          <w:b/>
          <w:sz w:val="28"/>
          <w:szCs w:val="28"/>
        </w:rPr>
      </w:pPr>
    </w:p>
    <w:p>
      <w:pPr>
        <w:pStyle w:val="11"/>
        <w:rPr>
          <w:rFonts w:ascii="仿宋" w:hAnsi="仿宋" w:eastAsia="仿宋" w:cs="仿宋"/>
          <w:b/>
          <w:sz w:val="28"/>
          <w:szCs w:val="28"/>
        </w:rPr>
      </w:pPr>
    </w:p>
    <w:p>
      <w:pPr>
        <w:rPr>
          <w:rFonts w:ascii="仿宋" w:hAnsi="仿宋" w:eastAsia="仿宋" w:cs="仿宋"/>
          <w:b/>
          <w:sz w:val="28"/>
          <w:szCs w:val="28"/>
        </w:rPr>
      </w:pPr>
    </w:p>
    <w:p>
      <w:pPr>
        <w:pStyle w:val="11"/>
        <w:rPr>
          <w:rFonts w:ascii="仿宋" w:hAnsi="仿宋" w:eastAsia="仿宋" w:cs="仿宋"/>
          <w:b/>
          <w:sz w:val="28"/>
          <w:szCs w:val="28"/>
        </w:rPr>
      </w:pPr>
    </w:p>
    <w:p>
      <w:pPr>
        <w:rPr>
          <w:rFonts w:ascii="仿宋" w:hAnsi="仿宋" w:eastAsia="仿宋" w:cs="仿宋"/>
          <w:b/>
          <w:sz w:val="28"/>
          <w:szCs w:val="28"/>
        </w:rPr>
      </w:pPr>
    </w:p>
    <w:p>
      <w:pPr>
        <w:pStyle w:val="11"/>
        <w:rPr>
          <w:rFonts w:ascii="仿宋" w:hAnsi="仿宋" w:eastAsia="仿宋" w:cs="仿宋"/>
          <w:b/>
          <w:sz w:val="28"/>
          <w:szCs w:val="28"/>
        </w:rPr>
      </w:pPr>
    </w:p>
    <w:p>
      <w:pPr>
        <w:rPr>
          <w:rFonts w:ascii="仿宋" w:hAnsi="仿宋" w:eastAsia="仿宋" w:cs="仿宋"/>
          <w:b/>
          <w:sz w:val="28"/>
          <w:szCs w:val="28"/>
        </w:rPr>
      </w:pPr>
    </w:p>
    <w:p>
      <w:pPr>
        <w:spacing w:line="400" w:lineRule="exact"/>
        <w:rPr>
          <w:rFonts w:ascii="仿宋" w:hAnsi="仿宋" w:eastAsia="仿宋" w:cs="仿宋"/>
          <w:b/>
          <w:bCs/>
          <w:sz w:val="28"/>
          <w:szCs w:val="28"/>
        </w:rPr>
      </w:pPr>
      <w:bookmarkStart w:id="212" w:name="_Toc12920"/>
      <w:bookmarkStart w:id="213" w:name="_Toc17617"/>
      <w:bookmarkStart w:id="214" w:name="_Toc497927072"/>
    </w:p>
    <w:p>
      <w:pPr>
        <w:spacing w:line="400" w:lineRule="exact"/>
        <w:rPr>
          <w:rFonts w:ascii="仿宋" w:hAnsi="仿宋" w:eastAsia="仿宋" w:cs="仿宋"/>
          <w:b/>
          <w:bCs/>
          <w:sz w:val="28"/>
          <w:szCs w:val="28"/>
        </w:rPr>
      </w:pPr>
    </w:p>
    <w:p>
      <w:pPr>
        <w:spacing w:line="400" w:lineRule="exact"/>
        <w:rPr>
          <w:rFonts w:ascii="仿宋" w:hAnsi="仿宋" w:eastAsia="仿宋" w:cs="仿宋"/>
          <w:b/>
          <w:bCs/>
          <w:sz w:val="28"/>
          <w:szCs w:val="28"/>
        </w:rPr>
      </w:pPr>
      <w:r>
        <w:rPr>
          <w:rFonts w:hint="eastAsia" w:ascii="仿宋" w:hAnsi="仿宋" w:eastAsia="仿宋" w:cs="仿宋"/>
          <w:b/>
          <w:bCs/>
          <w:sz w:val="28"/>
          <w:szCs w:val="28"/>
        </w:rPr>
        <w:t>1.响应函（格式见附件）（必须提供）</w:t>
      </w:r>
      <w:bookmarkEnd w:id="212"/>
      <w:bookmarkEnd w:id="213"/>
      <w:bookmarkEnd w:id="214"/>
    </w:p>
    <w:p>
      <w:pPr>
        <w:pStyle w:val="29"/>
        <w:rPr>
          <w:rFonts w:ascii="仿宋" w:hAnsi="仿宋" w:eastAsia="仿宋" w:cs="仿宋"/>
        </w:rPr>
      </w:pPr>
    </w:p>
    <w:p>
      <w:pPr>
        <w:pStyle w:val="17"/>
        <w:rPr>
          <w:rFonts w:ascii="仿宋" w:hAnsi="仿宋" w:eastAsia="仿宋" w:cs="仿宋"/>
          <w:b/>
          <w:sz w:val="32"/>
        </w:rPr>
      </w:pPr>
      <w:r>
        <w:rPr>
          <w:rFonts w:hint="eastAsia" w:ascii="仿宋" w:hAnsi="仿宋" w:eastAsia="仿宋" w:cs="仿宋"/>
          <w:b/>
          <w:sz w:val="32"/>
        </w:rPr>
        <w:t>附件：</w:t>
      </w:r>
    </w:p>
    <w:p>
      <w:pPr>
        <w:pStyle w:val="17"/>
        <w:ind w:firstLine="803" w:firstLineChars="250"/>
        <w:jc w:val="center"/>
        <w:rPr>
          <w:rFonts w:ascii="仿宋" w:hAnsi="仿宋" w:eastAsia="仿宋" w:cs="仿宋"/>
          <w:b/>
          <w:sz w:val="32"/>
        </w:rPr>
      </w:pPr>
      <w:bookmarkStart w:id="215" w:name="_Toc17832_WPSOffice_Level1"/>
      <w:bookmarkStart w:id="216" w:name="_Toc7273_WPSOffice_Level1"/>
      <w:r>
        <w:rPr>
          <w:rFonts w:hint="eastAsia" w:ascii="仿宋" w:hAnsi="仿宋" w:eastAsia="仿宋" w:cs="仿宋"/>
          <w:b/>
          <w:sz w:val="32"/>
        </w:rPr>
        <w:t>响 应 函 （格 式）</w:t>
      </w:r>
      <w:bookmarkEnd w:id="215"/>
      <w:bookmarkEnd w:id="216"/>
    </w:p>
    <w:p>
      <w:pPr>
        <w:spacing w:line="240" w:lineRule="exact"/>
        <w:jc w:val="center"/>
        <w:rPr>
          <w:rFonts w:ascii="仿宋" w:hAnsi="仿宋" w:eastAsia="仿宋" w:cs="仿宋"/>
          <w:sz w:val="32"/>
        </w:rPr>
      </w:pPr>
    </w:p>
    <w:p>
      <w:pPr>
        <w:spacing w:line="40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：广西博滔工程项目管理咨询有限公司</w:t>
      </w:r>
    </w:p>
    <w:p>
      <w:pPr>
        <w:spacing w:line="400" w:lineRule="exact"/>
        <w:rPr>
          <w:rFonts w:ascii="仿宋" w:hAnsi="仿宋" w:eastAsia="仿宋" w:cs="仿宋"/>
          <w:sz w:val="24"/>
        </w:rPr>
      </w:pP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 xml:space="preserve">根据贵方项目竞争性磋商文件，项目编号：，签字代表（姓名）经正式授权并代表供应商 </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供应商单位名称），提交电子响应文件。</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据此函，签字代表宣布同意如下：</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1. 按磋商文件采购需求和磋商报价表：</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磋商总报价（折扣率）%</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2.我方承诺已具备磋商文件规定的供应商资格条件。</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3.我方已详细审核磋商文件，包括修改文件（如有的话）和有关附件，将自行承担因对全部磋商文件理解不正确或误解而产生的相应后果。</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4. 响应文件有效期为响应文件递交截止时间之日起90天。</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5. 如我方成交：</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（1）我方承诺在收到成交通知书后，在成交通知书规定的期限内与采购人签订合同。</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（2）我方承诺按照磋商文件规定递交履约担保。</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（3）我方承诺本响应文件至本项目合同履行完毕止均保持有效，按磋商文件及政府采购法律、法规的规定履行合同责任和义务。</w:t>
      </w:r>
    </w:p>
    <w:p>
      <w:pPr>
        <w:pStyle w:val="17"/>
        <w:spacing w:line="360" w:lineRule="exact"/>
        <w:ind w:firstLine="420"/>
        <w:rPr>
          <w:rFonts w:ascii="仿宋" w:hAnsi="仿宋" w:eastAsia="仿宋" w:cs="仿宋"/>
          <w:sz w:val="24"/>
          <w:szCs w:val="24"/>
        </w:rPr>
      </w:pPr>
      <w:r>
        <w:rPr>
          <w:rFonts w:hint="eastAsia" w:ascii="仿宋" w:hAnsi="仿宋" w:eastAsia="仿宋" w:cs="仿宋"/>
          <w:sz w:val="24"/>
          <w:szCs w:val="24"/>
        </w:rPr>
        <w:t>与本项目有关的正式通讯地址为：</w:t>
      </w:r>
    </w:p>
    <w:p>
      <w:pPr>
        <w:rPr>
          <w:rFonts w:ascii="仿宋" w:hAnsi="仿宋" w:eastAsia="仿宋" w:cs="仿宋"/>
          <w:sz w:val="24"/>
        </w:rPr>
      </w:pPr>
    </w:p>
    <w:p>
      <w:pPr>
        <w:pStyle w:val="17"/>
        <w:spacing w:line="320" w:lineRule="exact"/>
        <w:ind w:firstLine="420"/>
        <w:rPr>
          <w:rFonts w:ascii="仿宋" w:hAnsi="仿宋" w:eastAsia="仿宋" w:cs="仿宋"/>
          <w:sz w:val="24"/>
          <w:szCs w:val="24"/>
          <w:u w:val="single"/>
        </w:rPr>
      </w:pPr>
      <w:r>
        <w:rPr>
          <w:rFonts w:hint="eastAsia" w:ascii="仿宋" w:hAnsi="仿宋" w:eastAsia="仿宋" w:cs="仿宋"/>
          <w:sz w:val="24"/>
          <w:szCs w:val="24"/>
        </w:rPr>
        <w:t>地址： 邮编：  电话、传真：</w:t>
      </w:r>
    </w:p>
    <w:p>
      <w:pPr>
        <w:pStyle w:val="17"/>
        <w:spacing w:line="320" w:lineRule="exact"/>
        <w:ind w:firstLine="420"/>
        <w:rPr>
          <w:rFonts w:ascii="仿宋" w:hAnsi="仿宋" w:eastAsia="仿宋" w:cs="仿宋"/>
          <w:sz w:val="24"/>
          <w:szCs w:val="24"/>
        </w:rPr>
      </w:pPr>
      <w:r>
        <w:rPr>
          <w:rFonts w:hint="eastAsia" w:ascii="仿宋" w:hAnsi="仿宋" w:eastAsia="仿宋" w:cs="仿宋"/>
          <w:sz w:val="24"/>
          <w:szCs w:val="24"/>
        </w:rPr>
        <w:t>开户名称：</w:t>
      </w:r>
    </w:p>
    <w:p>
      <w:pPr>
        <w:pStyle w:val="17"/>
        <w:spacing w:line="320" w:lineRule="exact"/>
        <w:ind w:firstLine="420"/>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p>
    <w:p>
      <w:pPr>
        <w:pStyle w:val="17"/>
        <w:spacing w:line="320" w:lineRule="exact"/>
        <w:ind w:firstLine="420"/>
        <w:rPr>
          <w:rFonts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pPr>
        <w:pStyle w:val="17"/>
        <w:spacing w:line="320" w:lineRule="exact"/>
        <w:ind w:firstLine="420"/>
        <w:rPr>
          <w:rFonts w:ascii="仿宋" w:hAnsi="仿宋" w:eastAsia="仿宋" w:cs="仿宋"/>
          <w:bCs/>
          <w:sz w:val="24"/>
          <w:szCs w:val="24"/>
          <w:u w:val="single"/>
        </w:rPr>
      </w:pPr>
      <w:r>
        <w:rPr>
          <w:rFonts w:hint="eastAsia" w:ascii="仿宋" w:hAnsi="仿宋" w:eastAsia="仿宋" w:cs="仿宋"/>
          <w:bCs/>
          <w:sz w:val="24"/>
          <w:szCs w:val="24"/>
        </w:rPr>
        <w:t>供应商[公章(CA签章)、自然人除外]：</w:t>
      </w:r>
    </w:p>
    <w:p>
      <w:pPr>
        <w:pStyle w:val="17"/>
        <w:spacing w:line="320" w:lineRule="exact"/>
        <w:ind w:firstLine="420"/>
        <w:rPr>
          <w:rFonts w:ascii="仿宋" w:hAnsi="仿宋" w:eastAsia="仿宋" w:cs="仿宋"/>
          <w:sz w:val="24"/>
          <w:szCs w:val="24"/>
          <w:u w:val="single"/>
        </w:rPr>
      </w:pPr>
      <w:r>
        <w:rPr>
          <w:rFonts w:hint="eastAsia" w:ascii="仿宋" w:hAnsi="仿宋" w:eastAsia="仿宋" w:cs="仿宋"/>
          <w:sz w:val="24"/>
          <w:szCs w:val="24"/>
        </w:rPr>
        <w:t>法定代表人、负责人、自然人或相应的委托代理人签字[或盖章(CA签章)]（属自然人的应在签名处加盖大拇指指印或个人CA签章）：</w:t>
      </w:r>
    </w:p>
    <w:p>
      <w:pPr>
        <w:pStyle w:val="17"/>
        <w:spacing w:line="320" w:lineRule="exact"/>
        <w:ind w:firstLine="420"/>
        <w:rPr>
          <w:rFonts w:ascii="仿宋" w:hAnsi="仿宋" w:eastAsia="仿宋" w:cs="仿宋"/>
          <w:sz w:val="24"/>
          <w:szCs w:val="24"/>
          <w:u w:val="single"/>
        </w:rPr>
      </w:pPr>
      <w:r>
        <w:rPr>
          <w:rFonts w:hint="eastAsia" w:ascii="仿宋" w:hAnsi="仿宋" w:eastAsia="仿宋" w:cs="仿宋"/>
          <w:bCs/>
          <w:sz w:val="24"/>
          <w:szCs w:val="24"/>
        </w:rPr>
        <w:t>响应</w:t>
      </w:r>
      <w:r>
        <w:rPr>
          <w:rFonts w:hint="eastAsia" w:ascii="仿宋" w:hAnsi="仿宋" w:eastAsia="仿宋" w:cs="仿宋"/>
          <w:sz w:val="24"/>
          <w:szCs w:val="24"/>
        </w:rPr>
        <w:t>日期：</w:t>
      </w:r>
    </w:p>
    <w:p>
      <w:pPr>
        <w:pStyle w:val="8"/>
        <w:rPr>
          <w:rFonts w:ascii="仿宋" w:hAnsi="仿宋" w:eastAsia="仿宋" w:cs="仿宋"/>
          <w:sz w:val="24"/>
          <w:u w:val="single"/>
        </w:rPr>
      </w:pPr>
    </w:p>
    <w:p>
      <w:pPr>
        <w:rPr>
          <w:rFonts w:ascii="仿宋" w:hAnsi="仿宋" w:eastAsia="仿宋" w:cs="仿宋"/>
          <w:szCs w:val="21"/>
          <w:u w:val="single"/>
        </w:rPr>
      </w:pPr>
    </w:p>
    <w:p>
      <w:pPr>
        <w:pStyle w:val="4"/>
        <w:rPr>
          <w:rFonts w:ascii="仿宋" w:hAnsi="仿宋" w:eastAsia="仿宋" w:cs="仿宋"/>
          <w:color w:val="auto"/>
          <w:sz w:val="21"/>
          <w:szCs w:val="21"/>
          <w:u w:val="single"/>
        </w:rPr>
      </w:pPr>
    </w:p>
    <w:p>
      <w:pPr>
        <w:rPr>
          <w:rFonts w:ascii="仿宋" w:hAnsi="仿宋" w:eastAsia="仿宋" w:cs="仿宋"/>
          <w:szCs w:val="21"/>
          <w:u w:val="single"/>
        </w:rPr>
      </w:pPr>
    </w:p>
    <w:p>
      <w:pPr>
        <w:pStyle w:val="17"/>
        <w:spacing w:line="340" w:lineRule="exact"/>
        <w:rPr>
          <w:rFonts w:ascii="仿宋" w:hAnsi="仿宋" w:eastAsia="仿宋" w:cs="仿宋"/>
          <w:b/>
          <w:sz w:val="28"/>
          <w:szCs w:val="28"/>
        </w:rPr>
      </w:pPr>
    </w:p>
    <w:p>
      <w:pPr>
        <w:pStyle w:val="8"/>
        <w:rPr>
          <w:rFonts w:ascii="仿宋" w:hAnsi="仿宋" w:eastAsia="仿宋" w:cs="仿宋"/>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rPr>
      </w:pPr>
      <w:r>
        <w:rPr>
          <w:rFonts w:hint="eastAsia" w:ascii="仿宋" w:hAnsi="仿宋" w:eastAsia="仿宋" w:cs="仿宋"/>
          <w:b/>
          <w:sz w:val="28"/>
          <w:szCs w:val="28"/>
        </w:rPr>
        <w:t>2. 磋商报价表（必须提供）；</w:t>
      </w:r>
    </w:p>
    <w:p>
      <w:pPr>
        <w:pStyle w:val="17"/>
        <w:spacing w:line="320" w:lineRule="exact"/>
        <w:jc w:val="left"/>
        <w:rPr>
          <w:rFonts w:ascii="仿宋" w:hAnsi="仿宋" w:eastAsia="仿宋" w:cs="仿宋"/>
          <w:b/>
          <w:sz w:val="28"/>
          <w:szCs w:val="28"/>
        </w:rPr>
      </w:pPr>
    </w:p>
    <w:p>
      <w:pPr>
        <w:pStyle w:val="8"/>
        <w:ind w:left="0"/>
        <w:rPr>
          <w:rFonts w:ascii="仿宋" w:hAnsi="仿宋" w:eastAsia="仿宋" w:cs="仿宋"/>
          <w:color w:val="000000"/>
        </w:rPr>
      </w:pPr>
      <w:r>
        <w:rPr>
          <w:rFonts w:hint="eastAsia" w:ascii="仿宋" w:hAnsi="仿宋" w:eastAsia="仿宋" w:cs="仿宋"/>
          <w:b/>
          <w:bCs/>
          <w:color w:val="000000"/>
          <w:sz w:val="30"/>
          <w:szCs w:val="30"/>
        </w:rPr>
        <w:t>附件：</w:t>
      </w:r>
    </w:p>
    <w:p>
      <w:pPr>
        <w:spacing w:line="340" w:lineRule="exact"/>
        <w:jc w:val="center"/>
        <w:rPr>
          <w:rFonts w:hAnsi="宋体"/>
          <w:b/>
          <w:color w:val="000000"/>
          <w:sz w:val="32"/>
          <w:szCs w:val="32"/>
        </w:rPr>
      </w:pPr>
      <w:r>
        <w:rPr>
          <w:rFonts w:hint="eastAsia" w:ascii="宋体" w:hAnsi="宋体"/>
          <w:b/>
          <w:color w:val="000000"/>
          <w:sz w:val="32"/>
          <w:szCs w:val="32"/>
        </w:rPr>
        <w:t>磋商报价表（格式）</w:t>
      </w:r>
    </w:p>
    <w:p>
      <w:pPr>
        <w:spacing w:line="240" w:lineRule="exact"/>
        <w:jc w:val="center"/>
        <w:rPr>
          <w:rFonts w:ascii="宋体" w:hAnsi="宋体"/>
          <w:color w:val="000000"/>
          <w:sz w:val="32"/>
          <w:szCs w:val="32"/>
        </w:rPr>
      </w:pPr>
    </w:p>
    <w:p>
      <w:pPr>
        <w:spacing w:line="400" w:lineRule="exact"/>
        <w:rPr>
          <w:rFonts w:ascii="宋体" w:hAnsi="宋体"/>
          <w:color w:val="000000"/>
          <w:szCs w:val="21"/>
        </w:rPr>
      </w:pPr>
      <w:r>
        <w:rPr>
          <w:rFonts w:hint="eastAsia" w:ascii="宋体" w:hAnsi="宋体"/>
          <w:color w:val="000000"/>
        </w:rPr>
        <w:t>致：桂林市雁山区后勤服务中心</w:t>
      </w:r>
    </w:p>
    <w:p>
      <w:pPr>
        <w:pStyle w:val="17"/>
        <w:spacing w:line="360" w:lineRule="exact"/>
        <w:ind w:firstLine="420"/>
        <w:rPr>
          <w:rFonts w:hAnsi="宋体"/>
          <w:color w:val="000000"/>
        </w:rPr>
      </w:pPr>
      <w:r>
        <w:rPr>
          <w:rFonts w:hint="eastAsia" w:hAnsi="宋体"/>
          <w:color w:val="000000"/>
        </w:rPr>
        <w:t>根据贵方项目磋商文件，项目编号，签字代表</w:t>
      </w:r>
      <w:r>
        <w:rPr>
          <w:rFonts w:hint="eastAsia" w:hAnsi="宋体"/>
          <w:color w:val="000000"/>
          <w:u w:val="single"/>
        </w:rPr>
        <w:t>（姓名）</w:t>
      </w:r>
      <w:r>
        <w:rPr>
          <w:rFonts w:hint="eastAsia" w:hAnsi="宋体"/>
          <w:color w:val="000000"/>
        </w:rPr>
        <w:t>经正式授权并代表供应商</w:t>
      </w:r>
      <w:r>
        <w:rPr>
          <w:rFonts w:hint="eastAsia" w:hAnsi="宋体"/>
          <w:color w:val="000000"/>
          <w:u w:val="single"/>
        </w:rPr>
        <w:t xml:space="preserve">                                   （</w:t>
      </w:r>
      <w:r>
        <w:rPr>
          <w:rFonts w:hint="eastAsia" w:hAnsi="宋体"/>
          <w:color w:val="000000"/>
        </w:rPr>
        <w:t>供应商单位名称），并做出如下报价：</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280"/>
        <w:gridCol w:w="2525"/>
        <w:gridCol w:w="1012"/>
        <w:gridCol w:w="77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rPr>
              <w:t>序号</w:t>
            </w:r>
          </w:p>
        </w:tc>
        <w:tc>
          <w:tcPr>
            <w:tcW w:w="228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rPr>
              <w:t>项目名称</w:t>
            </w:r>
          </w:p>
        </w:tc>
        <w:tc>
          <w:tcPr>
            <w:tcW w:w="25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rPr>
              <w:t>服务内容和承诺</w:t>
            </w:r>
          </w:p>
        </w:tc>
        <w:tc>
          <w:tcPr>
            <w:tcW w:w="1012"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rPr>
              <w:t>数量</w:t>
            </w:r>
          </w:p>
        </w:tc>
        <w:tc>
          <w:tcPr>
            <w:tcW w:w="77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rPr>
              <w:t>单位</w:t>
            </w:r>
          </w:p>
        </w:tc>
        <w:tc>
          <w:tcPr>
            <w:tcW w:w="280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4" w:hRule="atLeast"/>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228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b/>
                <w:bCs/>
              </w:rPr>
              <w:t>雁山区机关食堂货物采购配送服务</w:t>
            </w:r>
          </w:p>
        </w:tc>
        <w:tc>
          <w:tcPr>
            <w:tcW w:w="252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rPr>
              <w:t>完全响应招标文件中第三章《采购需求》并严格按照执行</w:t>
            </w:r>
          </w:p>
        </w:tc>
        <w:tc>
          <w:tcPr>
            <w:tcW w:w="101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rPr>
              <w:t>1</w:t>
            </w:r>
          </w:p>
        </w:tc>
        <w:tc>
          <w:tcPr>
            <w:tcW w:w="77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rPr>
              <w:t>项</w:t>
            </w:r>
          </w:p>
        </w:tc>
        <w:tc>
          <w:tcPr>
            <w:tcW w:w="280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b/>
                <w:bCs/>
                <w:szCs w:val="21"/>
              </w:rPr>
            </w:pPr>
            <w:r>
              <w:rPr>
                <w:rFonts w:hint="eastAsia" w:ascii="宋体" w:hAnsi="宋体"/>
                <w:b/>
              </w:rPr>
              <w:t>折扣率为</w:t>
            </w:r>
            <w:r>
              <w:rPr>
                <w:rFonts w:hint="eastAsia"/>
                <w:b/>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u w:val="single"/>
              </w:rPr>
            </w:pPr>
            <w:r>
              <w:rPr>
                <w:rFonts w:hint="eastAsia" w:ascii="宋体" w:hAnsi="宋体"/>
                <w:bCs/>
              </w:rPr>
              <w:t>合同服务期：</w:t>
            </w:r>
            <w:r>
              <w:rPr>
                <w:rFonts w:hint="eastAsia" w:ascii="仿宋" w:hAnsi="仿宋" w:eastAsia="仿宋" w:cs="仿宋"/>
                <w:color w:val="000000"/>
                <w:sz w:val="24"/>
              </w:rPr>
              <w:t>自签订合同之日起至服务期满2年整（具体实施日期以签订合同为准）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6"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pPr>
              <w:pStyle w:val="40"/>
              <w:spacing w:line="360" w:lineRule="auto"/>
              <w:rPr>
                <w:rFonts w:ascii="Times New Roman" w:hAnsi="Times New Roman"/>
              </w:rPr>
            </w:pPr>
            <w:r>
              <w:rPr>
                <w:rFonts w:hint="eastAsia" w:hAnsi="宋体"/>
              </w:rPr>
              <w:t>说明：投标报价包括采购范围内的服务费、采购成本、运输（装卸）、检测及验收、配合调换服务费、售后服务、税金、利润、人工、保险等及其他所有成本，供应商综合考虑在报价中。</w:t>
            </w:r>
          </w:p>
        </w:tc>
      </w:tr>
    </w:tbl>
    <w:p>
      <w:pPr>
        <w:pStyle w:val="17"/>
        <w:spacing w:line="340" w:lineRule="exact"/>
        <w:ind w:firstLine="420"/>
        <w:rPr>
          <w:rFonts w:hAnsi="宋体"/>
          <w:color w:val="000000"/>
          <w:szCs w:val="21"/>
        </w:rPr>
      </w:pPr>
    </w:p>
    <w:p>
      <w:pPr>
        <w:spacing w:line="400" w:lineRule="exact"/>
        <w:rPr>
          <w:rFonts w:ascii="仿宋" w:hAnsi="仿宋" w:eastAsia="仿宋" w:cs="仿宋"/>
          <w:color w:val="000000"/>
          <w:sz w:val="24"/>
        </w:rPr>
      </w:pPr>
    </w:p>
    <w:p>
      <w:pPr>
        <w:spacing w:line="400" w:lineRule="exact"/>
        <w:rPr>
          <w:rFonts w:ascii="仿宋" w:hAnsi="仿宋" w:eastAsia="仿宋" w:cs="仿宋"/>
          <w:color w:val="000000"/>
          <w:sz w:val="24"/>
          <w:u w:val="single"/>
        </w:rPr>
      </w:pPr>
      <w:r>
        <w:rPr>
          <w:rFonts w:hint="eastAsia" w:ascii="仿宋" w:hAnsi="仿宋" w:eastAsia="仿宋" w:cs="仿宋"/>
          <w:color w:val="000000"/>
          <w:sz w:val="24"/>
        </w:rPr>
        <w:t>磋商供应商（CA签章，自然人除外）：</w:t>
      </w:r>
    </w:p>
    <w:p>
      <w:pPr>
        <w:spacing w:line="400" w:lineRule="exact"/>
        <w:rPr>
          <w:rFonts w:ascii="仿宋" w:hAnsi="仿宋" w:eastAsia="仿宋" w:cs="仿宋"/>
          <w:color w:val="000000"/>
          <w:sz w:val="24"/>
          <w:u w:val="single"/>
        </w:rPr>
      </w:pPr>
      <w:r>
        <w:rPr>
          <w:rFonts w:hint="eastAsia" w:ascii="仿宋" w:hAnsi="仿宋" w:eastAsia="仿宋" w:cs="仿宋"/>
          <w:color w:val="000000"/>
          <w:sz w:val="24"/>
        </w:rPr>
        <w:t>法定代表人、负责人、自然人或相应的委托代理人签字或个人CA签章（属自然人的应在签名处加盖食指指印或个人CA签章）：</w:t>
      </w:r>
    </w:p>
    <w:p>
      <w:pPr>
        <w:tabs>
          <w:tab w:val="left" w:pos="1305"/>
        </w:tabs>
        <w:spacing w:line="400" w:lineRule="exact"/>
        <w:rPr>
          <w:rFonts w:ascii="仿宋" w:hAnsi="仿宋" w:eastAsia="仿宋" w:cs="仿宋"/>
          <w:bCs/>
          <w:color w:val="000000"/>
          <w:sz w:val="24"/>
        </w:rPr>
      </w:pPr>
      <w:r>
        <w:rPr>
          <w:rFonts w:hint="eastAsia" w:ascii="仿宋" w:hAnsi="仿宋" w:eastAsia="仿宋" w:cs="仿宋"/>
          <w:bCs/>
          <w:color w:val="000000"/>
          <w:sz w:val="24"/>
        </w:rPr>
        <w:t>时间：</w:t>
      </w:r>
    </w:p>
    <w:p>
      <w:pPr>
        <w:pStyle w:val="9"/>
        <w:spacing w:line="400" w:lineRule="exact"/>
        <w:rPr>
          <w:rFonts w:ascii="仿宋" w:hAnsi="仿宋" w:eastAsia="仿宋" w:cs="仿宋"/>
          <w:sz w:val="24"/>
          <w:szCs w:val="24"/>
        </w:rPr>
      </w:pPr>
    </w:p>
    <w:p>
      <w:pPr>
        <w:tabs>
          <w:tab w:val="left" w:pos="1305"/>
        </w:tabs>
        <w:spacing w:line="400" w:lineRule="exact"/>
        <w:rPr>
          <w:rFonts w:ascii="仿宋" w:hAnsi="仿宋" w:eastAsia="仿宋" w:cs="仿宋"/>
          <w:bCs/>
          <w:color w:val="000000"/>
          <w:sz w:val="24"/>
        </w:rPr>
      </w:pPr>
      <w:r>
        <w:rPr>
          <w:rFonts w:hint="eastAsia" w:ascii="仿宋" w:hAnsi="仿宋" w:eastAsia="仿宋" w:cs="仿宋"/>
          <w:bCs/>
          <w:color w:val="000000"/>
          <w:sz w:val="24"/>
        </w:rPr>
        <w:t>注</w:t>
      </w:r>
      <w:r>
        <w:rPr>
          <w:rFonts w:hint="eastAsia" w:ascii="仿宋" w:hAnsi="仿宋" w:eastAsia="仿宋" w:cs="仿宋"/>
          <w:b/>
          <w:bCs/>
          <w:color w:val="000000"/>
          <w:sz w:val="24"/>
        </w:rPr>
        <w:t>：</w:t>
      </w:r>
      <w:r>
        <w:rPr>
          <w:rFonts w:hint="eastAsia" w:ascii="仿宋" w:hAnsi="仿宋" w:eastAsia="仿宋" w:cs="仿宋"/>
          <w:bCs/>
          <w:color w:val="000000"/>
          <w:sz w:val="24"/>
        </w:rPr>
        <w:t>1.各磋商供应商</w:t>
      </w:r>
      <w:r>
        <w:rPr>
          <w:rFonts w:hint="eastAsia" w:ascii="仿宋" w:hAnsi="仿宋" w:eastAsia="仿宋" w:cs="仿宋"/>
          <w:color w:val="000000"/>
          <w:sz w:val="24"/>
        </w:rPr>
        <w:t>必须就“采购需求”中的所有内容作完整唯一报价，否则，其磋商响应将被拒绝。磋商响应文件只允许有一个报价。</w:t>
      </w:r>
    </w:p>
    <w:p>
      <w:pPr>
        <w:pStyle w:val="17"/>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2.磋商供应商应根据所投项目如实填写磋商报价表</w:t>
      </w:r>
      <w:r>
        <w:rPr>
          <w:rFonts w:hint="eastAsia" w:ascii="仿宋" w:hAnsi="仿宋" w:eastAsia="仿宋" w:cs="仿宋"/>
          <w:bCs/>
          <w:color w:val="000000"/>
          <w:sz w:val="24"/>
          <w:szCs w:val="24"/>
        </w:rPr>
        <w:t>的各项内容。</w:t>
      </w:r>
    </w:p>
    <w:p>
      <w:pPr>
        <w:spacing w:line="40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3.磋商报价表须由法定代表人负责人、自然人或相应的委托代理人签字或个人CA签章（属自然人的应在签名处加盖食指指印或个人CA签章）并加盖磋商供应商CA签章（自然人除外）。</w:t>
      </w:r>
      <w:r>
        <w:rPr>
          <w:rFonts w:hint="eastAsia" w:ascii="仿宋" w:hAnsi="仿宋" w:eastAsia="仿宋" w:cs="仿宋"/>
          <w:b/>
          <w:color w:val="000000"/>
          <w:sz w:val="24"/>
        </w:rPr>
        <w:t>当本表由多页构成时，需逐页加盖磋商供应商公章（属自然人的须逐页签字或个人CA签章）</w:t>
      </w: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3.技术、商务偏离情况说明表（格式见附件）(必须提供)；</w:t>
      </w:r>
    </w:p>
    <w:p>
      <w:pPr>
        <w:rPr>
          <w:rFonts w:ascii="仿宋" w:hAnsi="仿宋" w:eastAsia="仿宋" w:cs="仿宋"/>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附件：</w:t>
      </w:r>
    </w:p>
    <w:p>
      <w:pPr>
        <w:spacing w:line="500" w:lineRule="exact"/>
        <w:rPr>
          <w:rFonts w:ascii="仿宋" w:hAnsi="仿宋" w:eastAsia="仿宋" w:cs="仿宋"/>
          <w:sz w:val="24"/>
        </w:rPr>
      </w:pPr>
    </w:p>
    <w:p>
      <w:pPr>
        <w:spacing w:line="500" w:lineRule="exact"/>
        <w:jc w:val="center"/>
        <w:rPr>
          <w:rFonts w:ascii="仿宋" w:hAnsi="仿宋" w:eastAsia="仿宋" w:cs="仿宋"/>
          <w:sz w:val="24"/>
        </w:rPr>
      </w:pPr>
      <w:r>
        <w:rPr>
          <w:rFonts w:hint="eastAsia" w:ascii="仿宋" w:hAnsi="仿宋" w:eastAsia="仿宋" w:cs="仿宋"/>
          <w:b/>
          <w:sz w:val="28"/>
          <w:szCs w:val="28"/>
        </w:rPr>
        <w:t>技术、商务偏离情况说明表</w:t>
      </w:r>
    </w:p>
    <w:p>
      <w:pPr>
        <w:spacing w:line="500" w:lineRule="exact"/>
        <w:rPr>
          <w:rFonts w:ascii="仿宋" w:hAnsi="仿宋" w:eastAsia="仿宋" w:cs="仿宋"/>
          <w:sz w:val="24"/>
          <w:u w:val="single"/>
        </w:rPr>
      </w:pPr>
      <w:r>
        <w:rPr>
          <w:rFonts w:hint="eastAsia" w:ascii="仿宋" w:hAnsi="仿宋" w:eastAsia="仿宋" w:cs="仿宋"/>
          <w:sz w:val="24"/>
        </w:rPr>
        <w:t>项目名称:</w:t>
      </w:r>
    </w:p>
    <w:p>
      <w:pPr>
        <w:spacing w:line="500" w:lineRule="exact"/>
        <w:rPr>
          <w:rFonts w:ascii="仿宋" w:hAnsi="仿宋" w:eastAsia="仿宋" w:cs="仿宋"/>
          <w:sz w:val="24"/>
        </w:rPr>
      </w:pPr>
      <w:r>
        <w:rPr>
          <w:rFonts w:hint="eastAsia" w:ascii="仿宋" w:hAnsi="仿宋" w:eastAsia="仿宋" w:cs="仿宋"/>
          <w:sz w:val="24"/>
        </w:rPr>
        <w:t>项目编号:</w:t>
      </w:r>
    </w:p>
    <w:tbl>
      <w:tblPr>
        <w:tblStyle w:val="23"/>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689"/>
        <w:gridCol w:w="2757"/>
        <w:gridCol w:w="1920"/>
        <w:gridCol w:w="19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2689" w:type="dxa"/>
            <w:vAlign w:val="center"/>
          </w:tcPr>
          <w:p>
            <w:pPr>
              <w:jc w:val="center"/>
              <w:rPr>
                <w:rFonts w:ascii="仿宋" w:hAnsi="仿宋" w:eastAsia="仿宋" w:cs="仿宋"/>
                <w:sz w:val="24"/>
              </w:rPr>
            </w:pPr>
            <w:bookmarkStart w:id="217" w:name="_Toc254970730"/>
            <w:bookmarkStart w:id="218" w:name="_Toc254970589"/>
            <w:bookmarkStart w:id="219" w:name="_Toc173066402"/>
            <w:bookmarkStart w:id="220" w:name="_Toc173211901"/>
            <w:r>
              <w:rPr>
                <w:rFonts w:hint="eastAsia" w:ascii="仿宋" w:hAnsi="仿宋" w:eastAsia="仿宋" w:cs="仿宋"/>
                <w:sz w:val="24"/>
              </w:rPr>
              <w:t>竞争性磋商文件要求</w:t>
            </w:r>
            <w:bookmarkEnd w:id="217"/>
            <w:bookmarkEnd w:id="218"/>
            <w:bookmarkEnd w:id="219"/>
            <w:bookmarkEnd w:id="220"/>
          </w:p>
        </w:tc>
        <w:tc>
          <w:tcPr>
            <w:tcW w:w="2757" w:type="dxa"/>
            <w:vAlign w:val="center"/>
          </w:tcPr>
          <w:p>
            <w:pPr>
              <w:jc w:val="center"/>
              <w:rPr>
                <w:rFonts w:ascii="仿宋" w:hAnsi="仿宋" w:eastAsia="仿宋" w:cs="仿宋"/>
                <w:sz w:val="24"/>
              </w:rPr>
            </w:pPr>
            <w:bookmarkStart w:id="221" w:name="_Toc173211902"/>
            <w:bookmarkStart w:id="222" w:name="_Toc173066403"/>
            <w:bookmarkStart w:id="223" w:name="_Toc254970731"/>
            <w:bookmarkStart w:id="224" w:name="_Toc254970590"/>
            <w:r>
              <w:rPr>
                <w:rFonts w:hint="eastAsia" w:ascii="仿宋" w:hAnsi="仿宋" w:eastAsia="仿宋" w:cs="仿宋"/>
                <w:sz w:val="24"/>
              </w:rPr>
              <w:t>竞争性磋商响应文件具体响应</w:t>
            </w:r>
            <w:bookmarkEnd w:id="221"/>
            <w:bookmarkEnd w:id="222"/>
            <w:bookmarkEnd w:id="223"/>
            <w:bookmarkEnd w:id="224"/>
          </w:p>
        </w:tc>
        <w:tc>
          <w:tcPr>
            <w:tcW w:w="1920" w:type="dxa"/>
            <w:vAlign w:val="center"/>
          </w:tcPr>
          <w:p>
            <w:pPr>
              <w:jc w:val="center"/>
              <w:rPr>
                <w:rFonts w:ascii="仿宋" w:hAnsi="仿宋" w:eastAsia="仿宋" w:cs="仿宋"/>
                <w:sz w:val="24"/>
              </w:rPr>
            </w:pPr>
            <w:bookmarkStart w:id="225" w:name="_Toc254970732"/>
            <w:bookmarkStart w:id="226" w:name="_Toc173211903"/>
            <w:bookmarkStart w:id="227" w:name="_Toc254970591"/>
            <w:bookmarkStart w:id="228" w:name="_Toc173066404"/>
            <w:r>
              <w:rPr>
                <w:rFonts w:hint="eastAsia" w:ascii="仿宋" w:hAnsi="仿宋" w:eastAsia="仿宋" w:cs="仿宋"/>
                <w:sz w:val="24"/>
              </w:rPr>
              <w:t>响应/偏离</w:t>
            </w:r>
            <w:bookmarkEnd w:id="225"/>
            <w:bookmarkEnd w:id="226"/>
            <w:bookmarkEnd w:id="227"/>
            <w:bookmarkEnd w:id="228"/>
          </w:p>
        </w:tc>
        <w:tc>
          <w:tcPr>
            <w:tcW w:w="1920" w:type="dxa"/>
            <w:vAlign w:val="center"/>
          </w:tcPr>
          <w:p>
            <w:pPr>
              <w:jc w:val="center"/>
              <w:rPr>
                <w:rFonts w:ascii="仿宋" w:hAnsi="仿宋" w:eastAsia="仿宋" w:cs="仿宋"/>
                <w:sz w:val="24"/>
              </w:rPr>
            </w:pPr>
            <w:bookmarkStart w:id="229" w:name="_Toc254970592"/>
            <w:bookmarkStart w:id="230" w:name="_Toc173211904"/>
            <w:bookmarkStart w:id="231" w:name="_Toc254970733"/>
            <w:bookmarkStart w:id="232" w:name="_Toc173066405"/>
            <w:r>
              <w:rPr>
                <w:rFonts w:hint="eastAsia" w:ascii="仿宋" w:hAnsi="仿宋" w:eastAsia="仿宋" w:cs="仿宋"/>
                <w:sz w:val="24"/>
              </w:rPr>
              <w:t>说明</w:t>
            </w:r>
            <w:bookmarkEnd w:id="229"/>
            <w:bookmarkEnd w:id="230"/>
            <w:bookmarkEnd w:id="231"/>
            <w:bookmarkEnd w:id="23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pPr>
              <w:jc w:val="center"/>
              <w:rPr>
                <w:rFonts w:ascii="仿宋" w:hAnsi="仿宋" w:eastAsia="仿宋" w:cs="仿宋"/>
                <w:sz w:val="24"/>
              </w:rPr>
            </w:pPr>
            <w:r>
              <w:rPr>
                <w:rFonts w:hint="eastAsia" w:ascii="仿宋" w:hAnsi="仿宋" w:eastAsia="仿宋" w:cs="仿宋"/>
                <w:sz w:val="24"/>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p>
        </w:tc>
        <w:tc>
          <w:tcPr>
            <w:tcW w:w="2689" w:type="dxa"/>
            <w:vAlign w:val="center"/>
          </w:tcPr>
          <w:p>
            <w:pPr>
              <w:jc w:val="center"/>
              <w:rPr>
                <w:rFonts w:ascii="仿宋" w:hAnsi="仿宋" w:eastAsia="仿宋" w:cs="仿宋"/>
                <w:sz w:val="24"/>
              </w:rPr>
            </w:pPr>
          </w:p>
        </w:tc>
        <w:tc>
          <w:tcPr>
            <w:tcW w:w="2757"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p>
        </w:tc>
        <w:tc>
          <w:tcPr>
            <w:tcW w:w="2689" w:type="dxa"/>
            <w:vAlign w:val="center"/>
          </w:tcPr>
          <w:p>
            <w:pPr>
              <w:jc w:val="center"/>
              <w:rPr>
                <w:rFonts w:ascii="仿宋" w:hAnsi="仿宋" w:eastAsia="仿宋" w:cs="仿宋"/>
                <w:sz w:val="24"/>
              </w:rPr>
            </w:pPr>
          </w:p>
        </w:tc>
        <w:tc>
          <w:tcPr>
            <w:tcW w:w="2757"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p>
        </w:tc>
        <w:tc>
          <w:tcPr>
            <w:tcW w:w="2689" w:type="dxa"/>
            <w:vAlign w:val="center"/>
          </w:tcPr>
          <w:p>
            <w:pPr>
              <w:jc w:val="center"/>
              <w:rPr>
                <w:rFonts w:ascii="仿宋" w:hAnsi="仿宋" w:eastAsia="仿宋" w:cs="仿宋"/>
                <w:sz w:val="24"/>
              </w:rPr>
            </w:pPr>
          </w:p>
        </w:tc>
        <w:tc>
          <w:tcPr>
            <w:tcW w:w="2757"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c>
          <w:tcPr>
            <w:tcW w:w="192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pPr>
              <w:jc w:val="center"/>
              <w:rPr>
                <w:rFonts w:ascii="仿宋" w:hAnsi="仿宋" w:eastAsia="仿宋" w:cs="仿宋"/>
                <w:sz w:val="24"/>
              </w:rPr>
            </w:pPr>
            <w:r>
              <w:rPr>
                <w:rFonts w:hint="eastAsia" w:ascii="仿宋" w:hAnsi="仿宋" w:eastAsia="仿宋" w:cs="仿宋"/>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r>
              <w:rPr>
                <w:rFonts w:hint="eastAsia" w:ascii="仿宋" w:hAnsi="仿宋" w:eastAsia="仿宋" w:cs="仿宋"/>
                <w:sz w:val="24"/>
              </w:rPr>
              <w:t>1</w:t>
            </w:r>
          </w:p>
        </w:tc>
        <w:tc>
          <w:tcPr>
            <w:tcW w:w="2689" w:type="dxa"/>
            <w:vAlign w:val="center"/>
          </w:tcPr>
          <w:p>
            <w:pPr>
              <w:adjustRightInd w:val="0"/>
              <w:snapToGrid w:val="0"/>
              <w:spacing w:line="300" w:lineRule="auto"/>
              <w:jc w:val="center"/>
              <w:outlineLvl w:val="0"/>
              <w:rPr>
                <w:rFonts w:ascii="仿宋" w:hAnsi="仿宋" w:eastAsia="仿宋" w:cs="仿宋"/>
                <w:sz w:val="24"/>
              </w:rPr>
            </w:pPr>
          </w:p>
        </w:tc>
        <w:tc>
          <w:tcPr>
            <w:tcW w:w="2757"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r>
              <w:rPr>
                <w:rFonts w:hint="eastAsia" w:ascii="仿宋" w:hAnsi="仿宋" w:eastAsia="仿宋" w:cs="仿宋"/>
                <w:sz w:val="24"/>
              </w:rPr>
              <w:t>2</w:t>
            </w:r>
          </w:p>
        </w:tc>
        <w:tc>
          <w:tcPr>
            <w:tcW w:w="2689" w:type="dxa"/>
            <w:vAlign w:val="center"/>
          </w:tcPr>
          <w:p>
            <w:pPr>
              <w:adjustRightInd w:val="0"/>
              <w:snapToGrid w:val="0"/>
              <w:spacing w:line="300" w:lineRule="auto"/>
              <w:jc w:val="center"/>
              <w:outlineLvl w:val="0"/>
              <w:rPr>
                <w:rFonts w:ascii="仿宋" w:hAnsi="仿宋" w:eastAsia="仿宋" w:cs="仿宋"/>
                <w:sz w:val="24"/>
              </w:rPr>
            </w:pPr>
          </w:p>
        </w:tc>
        <w:tc>
          <w:tcPr>
            <w:tcW w:w="2757"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pPr>
              <w:jc w:val="center"/>
              <w:rPr>
                <w:rFonts w:ascii="仿宋" w:hAnsi="仿宋" w:eastAsia="仿宋" w:cs="仿宋"/>
                <w:sz w:val="24"/>
              </w:rPr>
            </w:pPr>
            <w:r>
              <w:rPr>
                <w:rFonts w:hint="eastAsia" w:ascii="仿宋" w:hAnsi="仿宋" w:eastAsia="仿宋" w:cs="仿宋"/>
                <w:sz w:val="24"/>
              </w:rPr>
              <w:t>3</w:t>
            </w:r>
          </w:p>
        </w:tc>
        <w:tc>
          <w:tcPr>
            <w:tcW w:w="2689" w:type="dxa"/>
            <w:vAlign w:val="center"/>
          </w:tcPr>
          <w:p>
            <w:pPr>
              <w:adjustRightInd w:val="0"/>
              <w:snapToGrid w:val="0"/>
              <w:spacing w:line="300" w:lineRule="auto"/>
              <w:jc w:val="center"/>
              <w:outlineLvl w:val="0"/>
              <w:rPr>
                <w:rFonts w:ascii="仿宋" w:hAnsi="仿宋" w:eastAsia="仿宋" w:cs="仿宋"/>
                <w:sz w:val="24"/>
              </w:rPr>
            </w:pPr>
          </w:p>
        </w:tc>
        <w:tc>
          <w:tcPr>
            <w:tcW w:w="2757"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c>
          <w:tcPr>
            <w:tcW w:w="1920" w:type="dxa"/>
            <w:vAlign w:val="center"/>
          </w:tcPr>
          <w:p>
            <w:pPr>
              <w:adjustRightInd w:val="0"/>
              <w:snapToGrid w:val="0"/>
              <w:spacing w:line="300" w:lineRule="auto"/>
              <w:jc w:val="center"/>
              <w:outlineLvl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pPr>
              <w:jc w:val="center"/>
              <w:rPr>
                <w:rFonts w:ascii="仿宋" w:hAnsi="仿宋" w:eastAsia="仿宋" w:cs="仿宋"/>
                <w:sz w:val="24"/>
              </w:rPr>
            </w:pPr>
            <w:r>
              <w:rPr>
                <w:rFonts w:hint="eastAsia" w:ascii="仿宋" w:hAnsi="仿宋" w:eastAsia="仿宋" w:cs="仿宋"/>
                <w:sz w:val="24"/>
              </w:rPr>
              <w:t>…</w:t>
            </w:r>
          </w:p>
        </w:tc>
        <w:tc>
          <w:tcPr>
            <w:tcW w:w="2689" w:type="dxa"/>
            <w:vAlign w:val="center"/>
          </w:tcPr>
          <w:p>
            <w:pPr>
              <w:adjustRightInd w:val="0"/>
              <w:snapToGrid w:val="0"/>
              <w:spacing w:line="300" w:lineRule="auto"/>
              <w:jc w:val="center"/>
              <w:outlineLvl w:val="0"/>
              <w:rPr>
                <w:rFonts w:ascii="仿宋" w:hAnsi="仿宋" w:eastAsia="仿宋" w:cs="仿宋"/>
                <w:sz w:val="24"/>
              </w:rPr>
            </w:pPr>
          </w:p>
        </w:tc>
        <w:tc>
          <w:tcPr>
            <w:tcW w:w="2757" w:type="dxa"/>
            <w:vAlign w:val="center"/>
          </w:tcPr>
          <w:p>
            <w:pPr>
              <w:adjustRightInd w:val="0"/>
              <w:snapToGrid w:val="0"/>
              <w:spacing w:line="300" w:lineRule="auto"/>
              <w:jc w:val="center"/>
              <w:outlineLvl w:val="0"/>
              <w:rPr>
                <w:rFonts w:ascii="仿宋" w:hAnsi="仿宋" w:eastAsia="仿宋" w:cs="仿宋"/>
                <w:sz w:val="24"/>
              </w:rPr>
            </w:pPr>
          </w:p>
        </w:tc>
        <w:tc>
          <w:tcPr>
            <w:tcW w:w="1920" w:type="dxa"/>
            <w:tcBorders>
              <w:right w:val="single" w:color="auto" w:sz="4" w:space="0"/>
            </w:tcBorders>
            <w:vAlign w:val="center"/>
          </w:tcPr>
          <w:p>
            <w:pPr>
              <w:adjustRightInd w:val="0"/>
              <w:snapToGrid w:val="0"/>
              <w:spacing w:line="300" w:lineRule="auto"/>
              <w:jc w:val="center"/>
              <w:outlineLvl w:val="0"/>
              <w:rPr>
                <w:rFonts w:ascii="仿宋" w:hAnsi="仿宋" w:eastAsia="仿宋" w:cs="仿宋"/>
                <w:sz w:val="24"/>
              </w:rPr>
            </w:pPr>
          </w:p>
        </w:tc>
        <w:tc>
          <w:tcPr>
            <w:tcW w:w="1920" w:type="dxa"/>
            <w:tcBorders>
              <w:left w:val="single" w:color="auto" w:sz="4" w:space="0"/>
            </w:tcBorders>
            <w:vAlign w:val="center"/>
          </w:tcPr>
          <w:p>
            <w:pPr>
              <w:adjustRightInd w:val="0"/>
              <w:snapToGrid w:val="0"/>
              <w:spacing w:line="300" w:lineRule="auto"/>
              <w:jc w:val="center"/>
              <w:outlineLvl w:val="0"/>
              <w:rPr>
                <w:rFonts w:ascii="仿宋" w:hAnsi="仿宋" w:eastAsia="仿宋" w:cs="仿宋"/>
                <w:sz w:val="24"/>
              </w:rPr>
            </w:pPr>
          </w:p>
        </w:tc>
      </w:tr>
    </w:tbl>
    <w:p>
      <w:pPr>
        <w:spacing w:line="340" w:lineRule="exact"/>
        <w:rPr>
          <w:rFonts w:ascii="仿宋" w:hAnsi="仿宋" w:eastAsia="仿宋" w:cs="仿宋"/>
          <w:sz w:val="24"/>
        </w:rPr>
      </w:pPr>
    </w:p>
    <w:p>
      <w:pPr>
        <w:snapToGrid w:val="0"/>
        <w:spacing w:line="400" w:lineRule="exact"/>
        <w:ind w:firstLine="2160" w:firstLineChars="900"/>
        <w:rPr>
          <w:rFonts w:ascii="仿宋" w:hAnsi="仿宋" w:eastAsia="仿宋" w:cs="仿宋"/>
          <w:sz w:val="24"/>
          <w:u w:val="single"/>
        </w:rPr>
      </w:pPr>
      <w:r>
        <w:rPr>
          <w:rFonts w:hint="eastAsia" w:ascii="仿宋" w:hAnsi="仿宋" w:eastAsia="仿宋" w:cs="仿宋"/>
          <w:sz w:val="24"/>
        </w:rPr>
        <w:t>磋商供应商[公章(CA签章)，自然人签字或个人CA签章]：</w:t>
      </w:r>
    </w:p>
    <w:p>
      <w:pPr>
        <w:spacing w:line="340" w:lineRule="exact"/>
        <w:rPr>
          <w:rFonts w:ascii="仿宋" w:hAnsi="仿宋" w:eastAsia="仿宋" w:cs="仿宋"/>
          <w:sz w:val="24"/>
        </w:rPr>
      </w:pPr>
    </w:p>
    <w:p>
      <w:pPr>
        <w:snapToGrid w:val="0"/>
        <w:spacing w:line="400" w:lineRule="exact"/>
        <w:ind w:firstLine="1920" w:firstLineChars="800"/>
        <w:rPr>
          <w:rFonts w:ascii="仿宋" w:hAnsi="仿宋" w:eastAsia="仿宋" w:cs="仿宋"/>
          <w:sz w:val="24"/>
        </w:rPr>
      </w:pPr>
      <w:r>
        <w:rPr>
          <w:rFonts w:hint="eastAsia" w:ascii="仿宋" w:hAnsi="仿宋" w:eastAsia="仿宋" w:cs="仿宋"/>
          <w:sz w:val="24"/>
        </w:rPr>
        <w:t xml:space="preserve"> 日          期：</w:t>
      </w:r>
    </w:p>
    <w:p>
      <w:pPr>
        <w:ind w:firstLine="2160" w:firstLineChars="900"/>
        <w:rPr>
          <w:rFonts w:ascii="仿宋" w:hAnsi="仿宋" w:eastAsia="仿宋" w:cs="仿宋"/>
          <w:sz w:val="24"/>
          <w:u w:val="single"/>
        </w:rPr>
      </w:pPr>
    </w:p>
    <w:p>
      <w:pPr>
        <w:ind w:firstLine="1890" w:firstLineChars="900"/>
        <w:rPr>
          <w:rFonts w:ascii="仿宋" w:hAnsi="仿宋" w:eastAsia="仿宋" w:cs="仿宋"/>
          <w:u w:val="single"/>
        </w:rPr>
      </w:pPr>
    </w:p>
    <w:p>
      <w:pPr>
        <w:spacing w:line="400" w:lineRule="exact"/>
        <w:rPr>
          <w:rFonts w:ascii="仿宋" w:hAnsi="仿宋" w:eastAsia="仿宋" w:cs="仿宋"/>
          <w:b/>
          <w:bCs/>
          <w:sz w:val="28"/>
          <w:szCs w:val="28"/>
        </w:rPr>
      </w:pPr>
      <w:r>
        <w:rPr>
          <w:rFonts w:hint="eastAsia" w:ascii="仿宋" w:hAnsi="仿宋" w:eastAsia="仿宋" w:cs="仿宋"/>
          <w:b/>
          <w:bCs/>
          <w:sz w:val="28"/>
          <w:szCs w:val="28"/>
        </w:rPr>
        <w:t xml:space="preserve">注： </w:t>
      </w:r>
      <w:r>
        <w:rPr>
          <w:rFonts w:hint="eastAsia" w:ascii="仿宋" w:hAnsi="仿宋" w:eastAsia="仿宋" w:cs="仿宋"/>
          <w:b/>
          <w:sz w:val="24"/>
        </w:rPr>
        <w:t>1.“技术、商务响应表”各项内容必须如实填写。</w:t>
      </w:r>
    </w:p>
    <w:p>
      <w:pPr>
        <w:spacing w:line="400" w:lineRule="exact"/>
        <w:ind w:firstLine="723" w:firstLineChars="300"/>
        <w:rPr>
          <w:rFonts w:ascii="仿宋" w:hAnsi="仿宋" w:eastAsia="仿宋" w:cs="仿宋"/>
          <w:b/>
          <w:bCs/>
          <w:sz w:val="28"/>
          <w:szCs w:val="28"/>
        </w:rPr>
      </w:pPr>
      <w:r>
        <w:rPr>
          <w:rFonts w:hint="eastAsia" w:ascii="仿宋" w:hAnsi="仿宋" w:eastAsia="仿宋" w:cs="仿宋"/>
          <w:b/>
          <w:sz w:val="24"/>
        </w:rPr>
        <w:t>2.当本表由多页构成时，需逐页加盖磋商供应商公章（CA签章）（属自然人的须逐页签字或个人CA签章）。</w:t>
      </w: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rPr>
          <w:rFonts w:ascii="仿宋" w:hAnsi="仿宋" w:eastAsia="仿宋" w:cs="仿宋"/>
        </w:rPr>
      </w:pPr>
    </w:p>
    <w:p>
      <w:pPr>
        <w:pStyle w:val="29"/>
        <w:rPr>
          <w:rFonts w:ascii="仿宋" w:hAnsi="仿宋" w:eastAsia="仿宋" w:cs="仿宋"/>
          <w:color w:val="auto"/>
        </w:rPr>
      </w:pPr>
    </w:p>
    <w:p>
      <w:pPr>
        <w:pStyle w:val="29"/>
        <w:rPr>
          <w:rFonts w:ascii="仿宋" w:hAnsi="仿宋" w:eastAsia="仿宋" w:cs="仿宋"/>
          <w:color w:val="auto"/>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4. 投标人针对本项目的服务方案（如有，请提供）；</w:t>
      </w:r>
    </w:p>
    <w:p>
      <w:pPr>
        <w:rPr>
          <w:rFonts w:ascii="仿宋" w:hAnsi="仿宋" w:eastAsia="仿宋" w:cs="仿宋"/>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附件：</w:t>
      </w:r>
    </w:p>
    <w:p>
      <w:pPr>
        <w:rPr>
          <w:rFonts w:ascii="仿宋" w:hAnsi="仿宋" w:eastAsia="仿宋" w:cs="仿宋"/>
        </w:rPr>
      </w:pPr>
    </w:p>
    <w:p>
      <w:pPr>
        <w:pStyle w:val="11"/>
        <w:rPr>
          <w:rFonts w:ascii="仿宋" w:hAnsi="仿宋" w:eastAsia="仿宋" w:cs="仿宋"/>
        </w:rPr>
      </w:pPr>
    </w:p>
    <w:p>
      <w:pPr>
        <w:rPr>
          <w:rFonts w:ascii="仿宋" w:hAnsi="仿宋" w:eastAsia="仿宋" w:cs="仿宋"/>
        </w:rPr>
      </w:pPr>
    </w:p>
    <w:p>
      <w:pPr>
        <w:pStyle w:val="17"/>
        <w:spacing w:line="340" w:lineRule="exact"/>
        <w:jc w:val="center"/>
        <w:rPr>
          <w:rFonts w:ascii="仿宋" w:hAnsi="仿宋" w:eastAsia="仿宋" w:cs="仿宋"/>
          <w:b/>
          <w:sz w:val="32"/>
          <w:szCs w:val="32"/>
        </w:rPr>
      </w:pPr>
      <w:r>
        <w:rPr>
          <w:rFonts w:hint="eastAsia" w:ascii="仿宋" w:hAnsi="仿宋" w:eastAsia="仿宋" w:cs="仿宋"/>
          <w:b/>
          <w:sz w:val="32"/>
          <w:szCs w:val="32"/>
        </w:rPr>
        <w:t>服务方案 （格式）</w:t>
      </w:r>
    </w:p>
    <w:p>
      <w:pPr>
        <w:rPr>
          <w:rFonts w:ascii="仿宋" w:hAnsi="仿宋" w:eastAsia="仿宋" w:cs="仿宋"/>
          <w:b/>
          <w:sz w:val="32"/>
          <w:szCs w:val="32"/>
        </w:rPr>
      </w:pPr>
    </w:p>
    <w:p>
      <w:pPr>
        <w:pStyle w:val="11"/>
        <w:rPr>
          <w:rFonts w:ascii="仿宋" w:hAnsi="仿宋" w:eastAsia="仿宋" w:cs="仿宋"/>
        </w:rPr>
      </w:pPr>
    </w:p>
    <w:p>
      <w:pPr>
        <w:widowControl/>
        <w:ind w:firstLine="3092" w:firstLineChars="1100"/>
        <w:jc w:val="left"/>
        <w:rPr>
          <w:rFonts w:ascii="仿宋" w:hAnsi="仿宋" w:eastAsia="仿宋" w:cs="仿宋"/>
          <w:b/>
          <w:kern w:val="0"/>
          <w:sz w:val="28"/>
          <w:szCs w:val="28"/>
        </w:rPr>
      </w:pPr>
      <w:r>
        <w:rPr>
          <w:rFonts w:hint="eastAsia" w:ascii="仿宋" w:hAnsi="仿宋" w:eastAsia="仿宋" w:cs="仿宋"/>
          <w:b/>
          <w:kern w:val="0"/>
          <w:sz w:val="28"/>
          <w:szCs w:val="28"/>
        </w:rPr>
        <w:t>（根据采购需求自行编制）</w:t>
      </w:r>
    </w:p>
    <w:p>
      <w:pPr>
        <w:widowControl/>
        <w:ind w:firstLine="3092" w:firstLineChars="1100"/>
        <w:jc w:val="left"/>
        <w:rPr>
          <w:rFonts w:ascii="仿宋" w:hAnsi="仿宋" w:eastAsia="仿宋" w:cs="仿宋"/>
          <w:b/>
          <w:kern w:val="0"/>
          <w:sz w:val="28"/>
          <w:szCs w:val="28"/>
        </w:rPr>
      </w:pPr>
    </w:p>
    <w:p>
      <w:pPr>
        <w:widowControl/>
        <w:ind w:firstLine="3092" w:firstLineChars="1100"/>
        <w:jc w:val="left"/>
        <w:rPr>
          <w:rFonts w:ascii="仿宋" w:hAnsi="仿宋" w:eastAsia="仿宋" w:cs="仿宋"/>
          <w:b/>
          <w:kern w:val="0"/>
          <w:sz w:val="28"/>
          <w:szCs w:val="28"/>
        </w:rPr>
      </w:pPr>
    </w:p>
    <w:p>
      <w:pPr>
        <w:widowControl/>
        <w:ind w:firstLine="3092" w:firstLineChars="1100"/>
        <w:jc w:val="left"/>
        <w:rPr>
          <w:rFonts w:ascii="仿宋" w:hAnsi="仿宋" w:eastAsia="仿宋" w:cs="仿宋"/>
          <w:b/>
          <w:kern w:val="0"/>
          <w:sz w:val="28"/>
          <w:szCs w:val="28"/>
        </w:rPr>
      </w:pPr>
    </w:p>
    <w:p>
      <w:pPr>
        <w:widowControl/>
        <w:ind w:firstLine="3092" w:firstLineChars="1100"/>
        <w:jc w:val="left"/>
        <w:rPr>
          <w:rFonts w:ascii="仿宋" w:hAnsi="仿宋" w:eastAsia="仿宋" w:cs="仿宋"/>
          <w:b/>
          <w:kern w:val="0"/>
          <w:sz w:val="28"/>
          <w:szCs w:val="28"/>
        </w:rPr>
      </w:pPr>
    </w:p>
    <w:p>
      <w:pPr>
        <w:widowControl/>
        <w:ind w:firstLine="3092" w:firstLineChars="1100"/>
        <w:jc w:val="left"/>
        <w:rPr>
          <w:rFonts w:ascii="仿宋" w:hAnsi="仿宋" w:eastAsia="仿宋" w:cs="仿宋"/>
          <w:b/>
          <w:kern w:val="0"/>
          <w:sz w:val="28"/>
          <w:szCs w:val="28"/>
        </w:rPr>
      </w:pPr>
    </w:p>
    <w:p>
      <w:pPr>
        <w:widowControl/>
        <w:ind w:firstLine="1680" w:firstLineChars="700"/>
        <w:jc w:val="left"/>
        <w:rPr>
          <w:rFonts w:ascii="仿宋" w:hAnsi="仿宋" w:eastAsia="仿宋" w:cs="仿宋"/>
          <w:sz w:val="24"/>
        </w:rPr>
      </w:pPr>
      <w:r>
        <w:rPr>
          <w:rFonts w:hint="eastAsia" w:ascii="仿宋" w:hAnsi="仿宋" w:eastAsia="仿宋" w:cs="仿宋"/>
          <w:sz w:val="24"/>
        </w:rPr>
        <w:t>磋商供应商[公章(CA签章)，自然人签字或个人CA签章]：</w:t>
      </w:r>
    </w:p>
    <w:p>
      <w:pPr>
        <w:pStyle w:val="17"/>
        <w:spacing w:line="300" w:lineRule="exact"/>
        <w:ind w:left="2940" w:leftChars="1400" w:firstLine="720" w:firstLineChars="300"/>
        <w:rPr>
          <w:rFonts w:ascii="仿宋" w:hAnsi="仿宋" w:eastAsia="仿宋" w:cs="仿宋"/>
          <w:sz w:val="24"/>
          <w:szCs w:val="24"/>
        </w:rPr>
      </w:pPr>
    </w:p>
    <w:p>
      <w:pPr>
        <w:pStyle w:val="17"/>
        <w:spacing w:line="300" w:lineRule="exact"/>
        <w:ind w:firstLine="3975" w:firstLineChars="1650"/>
        <w:rPr>
          <w:rFonts w:ascii="仿宋" w:hAnsi="仿宋" w:eastAsia="仿宋" w:cs="仿宋"/>
          <w:b/>
          <w:sz w:val="24"/>
          <w:szCs w:val="24"/>
        </w:rPr>
      </w:pPr>
    </w:p>
    <w:p>
      <w:pPr>
        <w:pStyle w:val="17"/>
        <w:spacing w:line="300" w:lineRule="exact"/>
        <w:rPr>
          <w:rFonts w:ascii="仿宋" w:hAnsi="仿宋" w:eastAsia="仿宋" w:cs="仿宋"/>
          <w:b/>
          <w:sz w:val="24"/>
          <w:szCs w:val="24"/>
        </w:rPr>
      </w:pPr>
    </w:p>
    <w:p>
      <w:pPr>
        <w:snapToGrid w:val="0"/>
        <w:spacing w:line="300" w:lineRule="exact"/>
        <w:ind w:firstLine="5520" w:firstLineChars="2300"/>
        <w:rPr>
          <w:rFonts w:ascii="仿宋" w:hAnsi="仿宋" w:eastAsia="仿宋" w:cs="仿宋"/>
          <w:sz w:val="24"/>
          <w:u w:val="single"/>
        </w:rPr>
      </w:pPr>
      <w:r>
        <w:rPr>
          <w:rFonts w:hint="eastAsia" w:ascii="仿宋" w:hAnsi="仿宋" w:eastAsia="仿宋" w:cs="仿宋"/>
          <w:sz w:val="24"/>
        </w:rPr>
        <w:t>日          期：</w:t>
      </w:r>
    </w:p>
    <w:p>
      <w:pPr>
        <w:snapToGrid w:val="0"/>
        <w:spacing w:line="300" w:lineRule="exact"/>
        <w:ind w:firstLine="3570" w:firstLineChars="1700"/>
        <w:rPr>
          <w:rFonts w:ascii="仿宋" w:hAnsi="仿宋" w:eastAsia="仿宋" w:cs="仿宋"/>
          <w:u w:val="single"/>
        </w:rPr>
      </w:pPr>
    </w:p>
    <w:p>
      <w:pPr>
        <w:pStyle w:val="11"/>
        <w:rPr>
          <w:rFonts w:ascii="仿宋" w:hAnsi="仿宋" w:eastAsia="仿宋" w:cs="仿宋"/>
          <w:u w:val="single"/>
        </w:rPr>
      </w:pPr>
    </w:p>
    <w:p>
      <w:pPr>
        <w:pStyle w:val="11"/>
        <w:rPr>
          <w:rFonts w:ascii="仿宋" w:hAnsi="仿宋" w:eastAsia="仿宋" w:cs="仿宋"/>
          <w:u w:val="single"/>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rPr>
          <w:rFonts w:ascii="仿宋" w:hAnsi="仿宋" w:eastAsia="仿宋" w:cs="仿宋"/>
        </w:rPr>
      </w:pPr>
    </w:p>
    <w:p>
      <w:pPr>
        <w:pStyle w:val="11"/>
        <w:rPr>
          <w:rFonts w:ascii="仿宋" w:hAnsi="仿宋" w:eastAsia="仿宋" w:cs="仿宋"/>
          <w:b/>
          <w:bCs/>
          <w:szCs w:val="21"/>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bookmarkStart w:id="233" w:name="_Toc28672"/>
      <w:bookmarkStart w:id="234" w:name="_Toc9339"/>
      <w:bookmarkStart w:id="235" w:name="_Toc497927084"/>
      <w:r>
        <w:rPr>
          <w:rFonts w:hint="eastAsia" w:ascii="仿宋" w:hAnsi="仿宋" w:eastAsia="仿宋" w:cs="仿宋"/>
          <w:b/>
          <w:sz w:val="28"/>
          <w:szCs w:val="28"/>
        </w:rPr>
        <w:t>5. 服务承诺方案（由供应商根据本项目采购需求、特点及供应商自身的处理能力自行编写）（如有，请提供）；</w:t>
      </w:r>
    </w:p>
    <w:p>
      <w:pPr>
        <w:rPr>
          <w:rFonts w:ascii="仿宋" w:hAnsi="仿宋" w:eastAsia="仿宋" w:cs="仿宋"/>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附件：</w:t>
      </w:r>
    </w:p>
    <w:p>
      <w:pPr>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7"/>
        <w:spacing w:line="340" w:lineRule="exact"/>
        <w:jc w:val="center"/>
        <w:rPr>
          <w:rFonts w:ascii="仿宋" w:hAnsi="仿宋" w:eastAsia="仿宋" w:cs="仿宋"/>
          <w:b/>
          <w:sz w:val="32"/>
          <w:szCs w:val="32"/>
        </w:rPr>
      </w:pPr>
      <w:r>
        <w:rPr>
          <w:rFonts w:hint="eastAsia" w:ascii="仿宋" w:hAnsi="仿宋" w:eastAsia="仿宋" w:cs="仿宋"/>
          <w:b/>
          <w:sz w:val="32"/>
          <w:szCs w:val="32"/>
        </w:rPr>
        <w:t>服务承诺方案（格式）</w:t>
      </w:r>
    </w:p>
    <w:p>
      <w:pPr>
        <w:pStyle w:val="17"/>
        <w:spacing w:line="340" w:lineRule="exact"/>
        <w:jc w:val="center"/>
        <w:rPr>
          <w:rFonts w:ascii="仿宋" w:hAnsi="仿宋" w:eastAsia="仿宋" w:cs="仿宋"/>
          <w:b/>
          <w:sz w:val="32"/>
          <w:szCs w:val="32"/>
        </w:rPr>
      </w:pPr>
    </w:p>
    <w:p>
      <w:pPr>
        <w:pStyle w:val="17"/>
        <w:spacing w:line="340" w:lineRule="exact"/>
        <w:jc w:val="center"/>
        <w:rPr>
          <w:rFonts w:ascii="仿宋" w:hAnsi="仿宋" w:eastAsia="仿宋" w:cs="仿宋"/>
          <w:b/>
          <w:sz w:val="32"/>
          <w:szCs w:val="32"/>
        </w:rPr>
      </w:pPr>
    </w:p>
    <w:p>
      <w:pPr>
        <w:pStyle w:val="17"/>
        <w:spacing w:line="340" w:lineRule="exact"/>
        <w:jc w:val="center"/>
        <w:rPr>
          <w:rFonts w:ascii="仿宋" w:hAnsi="仿宋" w:eastAsia="仿宋" w:cs="仿宋"/>
          <w:b/>
          <w:sz w:val="32"/>
          <w:szCs w:val="32"/>
        </w:rPr>
      </w:pPr>
    </w:p>
    <w:p>
      <w:pPr>
        <w:rPr>
          <w:rFonts w:ascii="仿宋" w:hAnsi="仿宋" w:eastAsia="仿宋" w:cs="仿宋"/>
          <w:b/>
          <w:sz w:val="32"/>
          <w:szCs w:val="32"/>
        </w:rPr>
      </w:pPr>
    </w:p>
    <w:p>
      <w:pPr>
        <w:pStyle w:val="11"/>
        <w:rPr>
          <w:rFonts w:ascii="仿宋" w:hAnsi="仿宋" w:eastAsia="仿宋" w:cs="仿宋"/>
        </w:rPr>
      </w:pPr>
    </w:p>
    <w:p>
      <w:pPr>
        <w:pStyle w:val="11"/>
        <w:rPr>
          <w:rFonts w:ascii="仿宋" w:hAnsi="仿宋" w:eastAsia="仿宋" w:cs="仿宋"/>
          <w:b/>
          <w:sz w:val="32"/>
          <w:szCs w:val="32"/>
        </w:rPr>
      </w:pPr>
    </w:p>
    <w:p>
      <w:pPr>
        <w:pStyle w:val="17"/>
        <w:spacing w:line="340" w:lineRule="exact"/>
        <w:jc w:val="center"/>
        <w:rPr>
          <w:rFonts w:ascii="仿宋" w:hAnsi="仿宋" w:eastAsia="仿宋" w:cs="仿宋"/>
          <w:b/>
          <w:sz w:val="32"/>
          <w:szCs w:val="32"/>
        </w:rPr>
      </w:pPr>
    </w:p>
    <w:p>
      <w:pPr>
        <w:snapToGrid w:val="0"/>
        <w:spacing w:line="400" w:lineRule="exact"/>
        <w:ind w:firstLine="2160" w:firstLineChars="900"/>
        <w:rPr>
          <w:rFonts w:ascii="仿宋" w:hAnsi="仿宋" w:eastAsia="仿宋" w:cs="仿宋"/>
          <w:sz w:val="24"/>
          <w:u w:val="single"/>
        </w:rPr>
      </w:pPr>
      <w:r>
        <w:rPr>
          <w:rFonts w:hint="eastAsia" w:ascii="仿宋" w:hAnsi="仿宋" w:eastAsia="仿宋" w:cs="仿宋"/>
          <w:sz w:val="24"/>
        </w:rPr>
        <w:t>磋商供应商[公章(CA签章)，自然人签字或个人CA签章]：</w:t>
      </w:r>
    </w:p>
    <w:p>
      <w:pPr>
        <w:pStyle w:val="4"/>
        <w:rPr>
          <w:rFonts w:ascii="仿宋" w:hAnsi="仿宋" w:eastAsia="仿宋" w:cs="仿宋"/>
          <w:sz w:val="24"/>
          <w:szCs w:val="24"/>
        </w:rPr>
      </w:pPr>
    </w:p>
    <w:p>
      <w:pPr>
        <w:snapToGrid w:val="0"/>
        <w:spacing w:line="400" w:lineRule="exact"/>
        <w:ind w:firstLine="1920" w:firstLineChars="800"/>
        <w:rPr>
          <w:rFonts w:ascii="仿宋" w:hAnsi="仿宋" w:eastAsia="仿宋" w:cs="仿宋"/>
          <w:b/>
          <w:bCs/>
          <w:sz w:val="24"/>
        </w:rPr>
      </w:pPr>
      <w:r>
        <w:rPr>
          <w:rFonts w:hint="eastAsia" w:ascii="仿宋" w:hAnsi="仿宋" w:eastAsia="仿宋" w:cs="仿宋"/>
          <w:sz w:val="24"/>
        </w:rPr>
        <w:t xml:space="preserve"> 日          期：</w:t>
      </w: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pStyle w:val="11"/>
        <w:rPr>
          <w:rFonts w:ascii="仿宋" w:hAnsi="仿宋" w:eastAsia="仿宋" w:cs="仿宋"/>
          <w:b/>
          <w:bCs/>
          <w:szCs w:val="21"/>
        </w:rPr>
      </w:pPr>
    </w:p>
    <w:p>
      <w:pPr>
        <w:rPr>
          <w:rFonts w:ascii="仿宋" w:hAnsi="仿宋" w:eastAsia="仿宋" w:cs="仿宋"/>
          <w:b/>
          <w:bCs/>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29"/>
        <w:rPr>
          <w:rFonts w:ascii="仿宋" w:hAnsi="仿宋" w:eastAsia="仿宋" w:cs="仿宋"/>
          <w:b/>
          <w:bCs/>
          <w:color w:val="auto"/>
          <w:szCs w:val="21"/>
        </w:rPr>
      </w:pPr>
    </w:p>
    <w:p>
      <w:pPr>
        <w:pStyle w:val="11"/>
        <w:rPr>
          <w:rFonts w:ascii="仿宋" w:hAnsi="仿宋" w:eastAsia="仿宋" w:cs="仿宋"/>
          <w:b/>
          <w:bCs/>
          <w:szCs w:val="21"/>
        </w:rPr>
      </w:pPr>
    </w:p>
    <w:p>
      <w:pPr>
        <w:rPr>
          <w:rFonts w:ascii="仿宋" w:hAnsi="仿宋" w:eastAsia="仿宋" w:cs="仿宋"/>
        </w:rPr>
      </w:pPr>
    </w:p>
    <w:p>
      <w:pPr>
        <w:pStyle w:val="11"/>
        <w:rPr>
          <w:rFonts w:ascii="仿宋" w:hAnsi="仿宋" w:eastAsia="仿宋" w:cs="仿宋"/>
          <w:b/>
          <w:bCs/>
          <w:szCs w:val="21"/>
        </w:rPr>
      </w:pPr>
    </w:p>
    <w:p>
      <w:pPr>
        <w:pStyle w:val="11"/>
        <w:rPr>
          <w:rFonts w:ascii="仿宋" w:hAnsi="仿宋" w:eastAsia="仿宋" w:cs="仿宋"/>
          <w:b/>
          <w:bCs/>
          <w:szCs w:val="21"/>
        </w:rPr>
      </w:pPr>
    </w:p>
    <w:p>
      <w:pPr>
        <w:rPr>
          <w:rFonts w:ascii="仿宋" w:hAnsi="仿宋" w:eastAsia="仿宋" w:cs="仿宋"/>
        </w:rPr>
      </w:pPr>
    </w:p>
    <w:p>
      <w:pPr>
        <w:spacing w:line="340" w:lineRule="exact"/>
        <w:ind w:left="420"/>
        <w:jc w:val="center"/>
        <w:rPr>
          <w:rFonts w:ascii="仿宋" w:hAnsi="仿宋" w:eastAsia="仿宋" w:cs="仿宋"/>
          <w:szCs w:val="21"/>
        </w:rPr>
      </w:pPr>
      <w:r>
        <w:rPr>
          <w:rFonts w:hint="eastAsia" w:ascii="仿宋" w:hAnsi="仿宋" w:eastAsia="仿宋" w:cs="仿宋"/>
          <w:b/>
          <w:bCs/>
          <w:sz w:val="32"/>
          <w:szCs w:val="32"/>
        </w:rPr>
        <w:t>（三）其他有效证明材料目录</w:t>
      </w:r>
      <w:bookmarkEnd w:id="233"/>
      <w:bookmarkEnd w:id="234"/>
      <w:bookmarkEnd w:id="235"/>
    </w:p>
    <w:p>
      <w:pPr>
        <w:spacing w:line="420" w:lineRule="exact"/>
        <w:ind w:firstLine="480" w:firstLineChars="200"/>
        <w:rPr>
          <w:rFonts w:ascii="仿宋" w:hAnsi="仿宋" w:eastAsia="仿宋" w:cs="仿宋"/>
          <w:sz w:val="24"/>
        </w:rPr>
      </w:pPr>
    </w:p>
    <w:p>
      <w:pPr>
        <w:spacing w:line="420" w:lineRule="exact"/>
        <w:ind w:firstLine="480" w:firstLineChars="200"/>
        <w:rPr>
          <w:rFonts w:ascii="仿宋" w:hAnsi="仿宋" w:eastAsia="仿宋" w:cs="仿宋"/>
          <w:b/>
          <w:bCs/>
          <w:sz w:val="24"/>
        </w:rPr>
      </w:pPr>
      <w:r>
        <w:rPr>
          <w:rFonts w:hint="eastAsia" w:ascii="仿宋" w:hAnsi="仿宋" w:eastAsia="仿宋" w:cs="仿宋"/>
          <w:sz w:val="24"/>
        </w:rPr>
        <w:t>1.项目实施人员一览表（格式见附件）</w:t>
      </w:r>
      <w:r>
        <w:rPr>
          <w:rFonts w:hint="eastAsia" w:ascii="仿宋" w:hAnsi="仿宋" w:eastAsia="仿宋" w:cs="仿宋"/>
          <w:b/>
          <w:bCs/>
          <w:sz w:val="24"/>
        </w:rPr>
        <w:t>（如有，请提供）</w:t>
      </w:r>
    </w:p>
    <w:p>
      <w:pPr>
        <w:spacing w:line="420" w:lineRule="exact"/>
        <w:ind w:firstLine="480" w:firstLineChars="200"/>
        <w:jc w:val="left"/>
        <w:rPr>
          <w:rFonts w:ascii="仿宋" w:hAnsi="仿宋" w:eastAsia="仿宋" w:cs="仿宋"/>
          <w:sz w:val="24"/>
        </w:rPr>
      </w:pPr>
    </w:p>
    <w:p>
      <w:pPr>
        <w:spacing w:line="420" w:lineRule="exact"/>
        <w:ind w:firstLine="480" w:firstLineChars="200"/>
        <w:jc w:val="left"/>
        <w:rPr>
          <w:rFonts w:ascii="仿宋" w:hAnsi="仿宋" w:eastAsia="仿宋" w:cs="仿宋"/>
          <w:b/>
          <w:bCs/>
          <w:sz w:val="24"/>
        </w:rPr>
      </w:pPr>
      <w:r>
        <w:rPr>
          <w:rFonts w:hint="eastAsia" w:ascii="仿宋" w:hAnsi="仿宋" w:eastAsia="仿宋" w:cs="仿宋"/>
          <w:sz w:val="24"/>
        </w:rPr>
        <w:t>2.“采购需求”需提供的有效证明文件</w:t>
      </w:r>
      <w:r>
        <w:rPr>
          <w:rFonts w:hint="eastAsia" w:ascii="仿宋" w:hAnsi="仿宋" w:eastAsia="仿宋" w:cs="仿宋"/>
          <w:b/>
          <w:bCs/>
          <w:sz w:val="24"/>
        </w:rPr>
        <w:t>（按其要求提供）；</w:t>
      </w:r>
    </w:p>
    <w:p>
      <w:pPr>
        <w:spacing w:line="420" w:lineRule="exact"/>
        <w:ind w:firstLine="480" w:firstLineChars="200"/>
        <w:rPr>
          <w:rFonts w:ascii="仿宋" w:hAnsi="仿宋" w:eastAsia="仿宋" w:cs="仿宋"/>
          <w:sz w:val="24"/>
        </w:rPr>
      </w:pPr>
    </w:p>
    <w:p>
      <w:pPr>
        <w:spacing w:line="420" w:lineRule="exact"/>
        <w:ind w:firstLine="480" w:firstLineChars="200"/>
        <w:rPr>
          <w:rFonts w:ascii="仿宋" w:hAnsi="仿宋" w:eastAsia="仿宋" w:cs="仿宋"/>
          <w:b/>
          <w:bCs/>
          <w:sz w:val="24"/>
        </w:rPr>
      </w:pPr>
      <w:r>
        <w:rPr>
          <w:rFonts w:hint="eastAsia" w:ascii="仿宋" w:hAnsi="仿宋" w:eastAsia="仿宋" w:cs="仿宋"/>
          <w:sz w:val="24"/>
        </w:rPr>
        <w:t>3.投标人2020 年1月1日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rPr>
        <w:t>；</w:t>
      </w:r>
    </w:p>
    <w:p>
      <w:pPr>
        <w:pStyle w:val="11"/>
        <w:spacing w:line="420" w:lineRule="exact"/>
      </w:pPr>
    </w:p>
    <w:p>
      <w:pPr>
        <w:spacing w:line="420" w:lineRule="exact"/>
        <w:ind w:firstLine="480" w:firstLineChars="200"/>
        <w:rPr>
          <w:rFonts w:ascii="仿宋" w:hAnsi="仿宋" w:eastAsia="仿宋" w:cs="仿宋"/>
          <w:sz w:val="24"/>
        </w:rPr>
      </w:pPr>
      <w:r>
        <w:rPr>
          <w:rFonts w:hint="eastAsia" w:ascii="仿宋" w:hAnsi="仿宋" w:eastAsia="仿宋" w:cs="仿宋"/>
          <w:sz w:val="24"/>
        </w:rPr>
        <w:t>4.《中小企业声明函》（见附件）</w:t>
      </w:r>
      <w:r>
        <w:rPr>
          <w:rFonts w:hint="eastAsia" w:ascii="仿宋" w:hAnsi="仿宋" w:eastAsia="仿宋" w:cs="仿宋"/>
          <w:b/>
          <w:bCs/>
          <w:sz w:val="24"/>
        </w:rPr>
        <w:t>（如有，请提供）；</w:t>
      </w:r>
    </w:p>
    <w:p>
      <w:pPr>
        <w:spacing w:line="420" w:lineRule="exact"/>
        <w:ind w:firstLine="480" w:firstLineChars="200"/>
        <w:rPr>
          <w:rFonts w:ascii="仿宋" w:hAnsi="仿宋" w:eastAsia="仿宋" w:cs="仿宋"/>
          <w:sz w:val="24"/>
        </w:rPr>
      </w:pPr>
    </w:p>
    <w:p>
      <w:pPr>
        <w:spacing w:line="420" w:lineRule="exact"/>
        <w:ind w:firstLine="480" w:firstLineChars="200"/>
        <w:rPr>
          <w:rFonts w:ascii="仿宋" w:hAnsi="仿宋" w:eastAsia="仿宋" w:cs="仿宋"/>
          <w:sz w:val="24"/>
        </w:rPr>
      </w:pPr>
      <w:r>
        <w:rPr>
          <w:rFonts w:hint="eastAsia" w:ascii="仿宋" w:hAnsi="仿宋" w:eastAsia="仿宋" w:cs="仿宋"/>
          <w:sz w:val="24"/>
        </w:rPr>
        <w:t>5.如提供服务的供应商属于监狱企业的，应当提供由省级以上监狱管理局、戒毒管理局等（含新疆生产建设兵团）出具的属于监狱企业的证明文件</w:t>
      </w:r>
      <w:r>
        <w:rPr>
          <w:rFonts w:hint="eastAsia" w:ascii="仿宋" w:hAnsi="仿宋" w:eastAsia="仿宋" w:cs="仿宋"/>
          <w:b/>
          <w:bCs/>
          <w:sz w:val="24"/>
        </w:rPr>
        <w:t>（如有，请提供）</w:t>
      </w:r>
      <w:r>
        <w:rPr>
          <w:rFonts w:hint="eastAsia" w:ascii="仿宋" w:hAnsi="仿宋" w:eastAsia="仿宋" w:cs="仿宋"/>
          <w:sz w:val="24"/>
        </w:rPr>
        <w:t>；</w:t>
      </w:r>
    </w:p>
    <w:p>
      <w:pPr>
        <w:spacing w:line="420" w:lineRule="exact"/>
        <w:ind w:firstLine="480" w:firstLineChars="200"/>
        <w:rPr>
          <w:rFonts w:ascii="仿宋" w:hAnsi="仿宋" w:eastAsia="仿宋" w:cs="仿宋"/>
          <w:sz w:val="24"/>
        </w:rPr>
      </w:pPr>
    </w:p>
    <w:p>
      <w:pPr>
        <w:spacing w:line="420" w:lineRule="exact"/>
        <w:ind w:firstLine="480" w:firstLineChars="200"/>
        <w:rPr>
          <w:rFonts w:ascii="仿宋" w:hAnsi="仿宋" w:eastAsia="仿宋" w:cs="仿宋"/>
          <w:sz w:val="24"/>
        </w:rPr>
      </w:pPr>
      <w:r>
        <w:rPr>
          <w:rFonts w:hint="eastAsia" w:ascii="仿宋" w:hAnsi="仿宋" w:eastAsia="仿宋" w:cs="仿宋"/>
          <w:sz w:val="24"/>
        </w:rPr>
        <w:t>6.符合条件的残疾人福利性单位在参加政府采购活动时，应当提供《残疾人福利性单位声明函》（见附件），并对声明的真实性负责；</w:t>
      </w:r>
      <w:r>
        <w:rPr>
          <w:rFonts w:hint="eastAsia" w:ascii="仿宋" w:hAnsi="仿宋" w:eastAsia="仿宋" w:cs="仿宋"/>
          <w:b/>
          <w:bCs/>
          <w:sz w:val="24"/>
        </w:rPr>
        <w:t>（如有，请提供）</w:t>
      </w:r>
      <w:r>
        <w:rPr>
          <w:rFonts w:hint="eastAsia" w:ascii="仿宋" w:hAnsi="仿宋" w:eastAsia="仿宋" w:cs="仿宋"/>
          <w:sz w:val="24"/>
        </w:rPr>
        <w:t>；</w:t>
      </w:r>
    </w:p>
    <w:p>
      <w:pPr>
        <w:spacing w:line="420" w:lineRule="exact"/>
        <w:ind w:firstLine="480" w:firstLineChars="200"/>
        <w:rPr>
          <w:rFonts w:ascii="仿宋" w:hAnsi="仿宋" w:eastAsia="仿宋" w:cs="仿宋"/>
          <w:sz w:val="24"/>
        </w:rPr>
      </w:pPr>
    </w:p>
    <w:p>
      <w:pPr>
        <w:spacing w:line="420" w:lineRule="exact"/>
        <w:ind w:firstLine="480" w:firstLineChars="200"/>
        <w:rPr>
          <w:rFonts w:ascii="仿宋" w:hAnsi="仿宋" w:eastAsia="仿宋" w:cs="仿宋"/>
          <w:sz w:val="24"/>
        </w:rPr>
      </w:pPr>
      <w:r>
        <w:rPr>
          <w:rFonts w:hint="eastAsia" w:ascii="仿宋" w:hAnsi="仿宋" w:eastAsia="仿宋" w:cs="仿宋"/>
          <w:sz w:val="24"/>
        </w:rPr>
        <w:t>7.供应商可结合本项目的评审办法视自身情况自行提交其它相关证明材料。</w:t>
      </w: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sz w:val="28"/>
          <w:szCs w:val="28"/>
        </w:rPr>
      </w:pPr>
      <w:r>
        <w:rPr>
          <w:rFonts w:hint="eastAsia" w:ascii="仿宋" w:hAnsi="仿宋" w:eastAsia="仿宋" w:cs="仿宋"/>
          <w:b/>
          <w:bCs/>
          <w:sz w:val="28"/>
          <w:szCs w:val="28"/>
        </w:rPr>
        <w:t>1.项目实施人员一览表 （如有，请提供）</w:t>
      </w:r>
      <w:r>
        <w:rPr>
          <w:rFonts w:hint="eastAsia" w:ascii="仿宋" w:hAnsi="仿宋" w:eastAsia="仿宋" w:cs="仿宋"/>
          <w:b/>
          <w:sz w:val="28"/>
          <w:szCs w:val="28"/>
        </w:rPr>
        <w:t>；</w:t>
      </w:r>
    </w:p>
    <w:p>
      <w:pPr>
        <w:rPr>
          <w:rFonts w:ascii="仿宋" w:hAnsi="仿宋" w:eastAsia="仿宋" w:cs="仿宋"/>
        </w:rPr>
      </w:pPr>
    </w:p>
    <w:p>
      <w:pPr>
        <w:pStyle w:val="17"/>
        <w:rPr>
          <w:rFonts w:ascii="仿宋" w:hAnsi="仿宋" w:eastAsia="仿宋" w:cs="仿宋"/>
          <w:b/>
          <w:bCs/>
          <w:sz w:val="32"/>
          <w:szCs w:val="32"/>
        </w:rPr>
      </w:pPr>
      <w:r>
        <w:rPr>
          <w:rFonts w:hint="eastAsia" w:ascii="仿宋" w:hAnsi="仿宋" w:eastAsia="仿宋" w:cs="仿宋"/>
          <w:b/>
          <w:bCs/>
          <w:sz w:val="32"/>
          <w:szCs w:val="32"/>
        </w:rPr>
        <w:t>附件：</w:t>
      </w:r>
    </w:p>
    <w:p>
      <w:pPr>
        <w:pStyle w:val="17"/>
        <w:ind w:firstLine="472" w:firstLineChars="147"/>
        <w:jc w:val="center"/>
        <w:rPr>
          <w:rFonts w:ascii="仿宋" w:hAnsi="仿宋" w:eastAsia="仿宋" w:cs="仿宋"/>
          <w:b/>
          <w:bCs/>
          <w:sz w:val="32"/>
          <w:szCs w:val="32"/>
        </w:rPr>
      </w:pPr>
      <w:r>
        <w:rPr>
          <w:rFonts w:hint="eastAsia" w:ascii="仿宋" w:hAnsi="仿宋" w:eastAsia="仿宋" w:cs="仿宋"/>
          <w:b/>
          <w:bCs/>
          <w:sz w:val="32"/>
          <w:szCs w:val="32"/>
        </w:rPr>
        <w:t>项目实施人员一览表（格式）</w:t>
      </w:r>
    </w:p>
    <w:p>
      <w:pPr>
        <w:spacing w:line="400" w:lineRule="exact"/>
        <w:rPr>
          <w:rFonts w:ascii="仿宋" w:hAnsi="仿宋" w:eastAsia="仿宋" w:cs="仿宋"/>
          <w:sz w:val="24"/>
        </w:rPr>
      </w:pPr>
    </w:p>
    <w:p>
      <w:pPr>
        <w:pStyle w:val="2"/>
        <w:ind w:firstLine="422"/>
      </w:pPr>
    </w:p>
    <w:p>
      <w:pPr>
        <w:ind w:firstLine="3960" w:firstLineChars="1650"/>
        <w:rPr>
          <w:rFonts w:ascii="仿宋" w:hAnsi="仿宋" w:eastAsia="仿宋" w:cs="仿宋"/>
          <w:sz w:val="24"/>
        </w:rPr>
      </w:pPr>
      <w:r>
        <w:rPr>
          <w:rFonts w:hint="eastAsia" w:ascii="仿宋" w:hAnsi="仿宋" w:eastAsia="仿宋" w:cs="仿宋"/>
          <w:sz w:val="24"/>
        </w:rPr>
        <w:t>格式自拟</w:t>
      </w:r>
    </w:p>
    <w:p>
      <w:pPr>
        <w:pStyle w:val="2"/>
        <w:ind w:firstLine="422"/>
      </w:pPr>
    </w:p>
    <w:p>
      <w:pPr>
        <w:pStyle w:val="2"/>
        <w:ind w:firstLine="422"/>
      </w:pPr>
      <w:r>
        <w:rPr>
          <w:rFonts w:hint="eastAsia"/>
        </w:rPr>
        <w:t>注：提供拟投入本项目相关人员的有效的健康证复印件</w:t>
      </w:r>
    </w:p>
    <w:p>
      <w:pPr>
        <w:snapToGrid w:val="0"/>
        <w:spacing w:line="400" w:lineRule="exact"/>
        <w:ind w:firstLine="2160" w:firstLineChars="900"/>
        <w:rPr>
          <w:rFonts w:ascii="仿宋" w:hAnsi="仿宋" w:eastAsia="仿宋" w:cs="仿宋"/>
          <w:sz w:val="24"/>
        </w:rPr>
      </w:pPr>
    </w:p>
    <w:p>
      <w:pPr>
        <w:snapToGrid w:val="0"/>
        <w:spacing w:line="400" w:lineRule="exact"/>
        <w:ind w:firstLine="2160" w:firstLineChars="900"/>
        <w:rPr>
          <w:rFonts w:ascii="仿宋" w:hAnsi="仿宋" w:eastAsia="仿宋" w:cs="仿宋"/>
          <w:sz w:val="24"/>
          <w:u w:val="single"/>
        </w:rPr>
      </w:pPr>
      <w:r>
        <w:rPr>
          <w:rFonts w:hint="eastAsia" w:ascii="仿宋" w:hAnsi="仿宋" w:eastAsia="仿宋" w:cs="仿宋"/>
          <w:sz w:val="24"/>
        </w:rPr>
        <w:t>磋商供应商[公章(CA签章)，自然人签字或个人CA签章]：</w:t>
      </w:r>
    </w:p>
    <w:p>
      <w:pPr>
        <w:pStyle w:val="4"/>
        <w:rPr>
          <w:rFonts w:ascii="仿宋" w:hAnsi="仿宋" w:eastAsia="仿宋" w:cs="仿宋"/>
          <w:sz w:val="24"/>
          <w:szCs w:val="24"/>
        </w:rPr>
      </w:pPr>
    </w:p>
    <w:p>
      <w:pPr>
        <w:snapToGrid w:val="0"/>
        <w:spacing w:line="400" w:lineRule="exact"/>
        <w:ind w:firstLine="1920" w:firstLineChars="800"/>
        <w:rPr>
          <w:rFonts w:ascii="仿宋" w:hAnsi="仿宋" w:eastAsia="仿宋" w:cs="仿宋"/>
        </w:rPr>
      </w:pPr>
      <w:r>
        <w:rPr>
          <w:rFonts w:hint="eastAsia" w:ascii="仿宋" w:hAnsi="仿宋" w:eastAsia="仿宋" w:cs="仿宋"/>
          <w:sz w:val="24"/>
        </w:rPr>
        <w:t xml:space="preserve"> 日          期：</w:t>
      </w:r>
    </w:p>
    <w:p>
      <w:pPr>
        <w:pStyle w:val="11"/>
        <w:rPr>
          <w:rFonts w:ascii="仿宋" w:hAnsi="仿宋" w:eastAsia="仿宋" w:cs="仿宋"/>
        </w:rPr>
      </w:pPr>
    </w:p>
    <w:p>
      <w:pPr>
        <w:spacing w:line="360" w:lineRule="auto"/>
        <w:rPr>
          <w:rFonts w:ascii="仿宋" w:hAnsi="仿宋" w:eastAsia="仿宋" w:cs="仿宋"/>
          <w:u w:val="single"/>
        </w:rPr>
      </w:pPr>
      <w:r>
        <w:rPr>
          <w:rFonts w:hint="eastAsia" w:ascii="仿宋" w:hAnsi="仿宋" w:eastAsia="仿宋" w:cs="仿宋"/>
          <w:b/>
          <w:bCs/>
          <w:sz w:val="24"/>
        </w:rPr>
        <w:t>注：供应商根据自身情况结合本项目自行制定</w:t>
      </w:r>
    </w:p>
    <w:p>
      <w:pPr>
        <w:pStyle w:val="17"/>
        <w:spacing w:line="340" w:lineRule="exact"/>
        <w:rPr>
          <w:rFonts w:ascii="仿宋" w:hAnsi="仿宋" w:eastAsia="仿宋" w:cs="仿宋"/>
          <w:b/>
          <w:sz w:val="28"/>
          <w:szCs w:val="28"/>
        </w:rPr>
      </w:pPr>
    </w:p>
    <w:p>
      <w:pPr>
        <w:pStyle w:val="8"/>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2.“采购需求”需提供的有效证明文件（按其要求提供）；</w:t>
      </w:r>
    </w:p>
    <w:p>
      <w:pPr>
        <w:pStyle w:val="11"/>
        <w:rPr>
          <w:rFonts w:ascii="仿宋" w:hAnsi="仿宋" w:eastAsia="仿宋" w:cs="仿宋"/>
          <w:b/>
        </w:rPr>
      </w:pPr>
    </w:p>
    <w:p>
      <w:pPr>
        <w:pStyle w:val="17"/>
        <w:spacing w:line="340" w:lineRule="exact"/>
        <w:rPr>
          <w:rFonts w:ascii="仿宋" w:hAnsi="仿宋" w:eastAsia="仿宋" w:cs="仿宋"/>
          <w:b/>
          <w:sz w:val="28"/>
          <w:szCs w:val="28"/>
        </w:rPr>
      </w:pPr>
      <w:bookmarkStart w:id="236" w:name="_Toc10161"/>
      <w:bookmarkStart w:id="237" w:name="_Toc497927090"/>
      <w:bookmarkStart w:id="238" w:name="_Toc3052"/>
    </w:p>
    <w:p>
      <w:pPr>
        <w:pStyle w:val="8"/>
      </w:pPr>
    </w:p>
    <w:p>
      <w:pPr>
        <w:spacing w:line="440" w:lineRule="exact"/>
        <w:rPr>
          <w:rFonts w:ascii="仿宋" w:hAnsi="仿宋" w:eastAsia="仿宋" w:cs="仿宋"/>
          <w:b/>
          <w:bCs/>
          <w:sz w:val="24"/>
        </w:rPr>
      </w:pPr>
      <w:r>
        <w:rPr>
          <w:rFonts w:hint="eastAsia" w:ascii="仿宋" w:hAnsi="仿宋" w:eastAsia="仿宋" w:cs="仿宋"/>
          <w:sz w:val="24"/>
        </w:rPr>
        <w:t>3、投标人2020 年1月1日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rPr>
        <w:t>；</w:t>
      </w:r>
    </w:p>
    <w:bookmarkEnd w:id="236"/>
    <w:bookmarkEnd w:id="237"/>
    <w:bookmarkEnd w:id="238"/>
    <w:p>
      <w:pPr>
        <w:pStyle w:val="8"/>
        <w:ind w:left="0"/>
      </w:pPr>
    </w:p>
    <w:p/>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4.《中小企业声明函》（见附件）（除监狱企业及残疾人福利性单位外，如有，请提供）；</w:t>
      </w:r>
    </w:p>
    <w:p>
      <w:pPr>
        <w:rPr>
          <w:rFonts w:ascii="仿宋" w:hAnsi="仿宋" w:eastAsia="仿宋" w:cs="仿宋"/>
        </w:rPr>
      </w:pPr>
    </w:p>
    <w:p>
      <w:pPr>
        <w:pStyle w:val="11"/>
        <w:rPr>
          <w:rFonts w:ascii="仿宋" w:hAnsi="仿宋" w:eastAsia="仿宋" w:cs="仿宋"/>
        </w:rPr>
      </w:pPr>
    </w:p>
    <w:p>
      <w:pPr>
        <w:pStyle w:val="17"/>
        <w:rPr>
          <w:rFonts w:ascii="仿宋" w:hAnsi="仿宋" w:eastAsia="仿宋" w:cs="仿宋"/>
          <w:b/>
          <w:bCs/>
          <w:sz w:val="32"/>
          <w:szCs w:val="32"/>
        </w:rPr>
      </w:pPr>
      <w:r>
        <w:rPr>
          <w:rFonts w:hint="eastAsia" w:ascii="仿宋" w:hAnsi="仿宋" w:eastAsia="仿宋" w:cs="仿宋"/>
          <w:b/>
          <w:bCs/>
          <w:sz w:val="32"/>
          <w:szCs w:val="32"/>
        </w:rPr>
        <w:t>附件：</w:t>
      </w:r>
    </w:p>
    <w:p>
      <w:pPr>
        <w:pStyle w:val="17"/>
        <w:spacing w:line="440" w:lineRule="exact"/>
        <w:jc w:val="center"/>
        <w:rPr>
          <w:rFonts w:ascii="仿宋" w:hAnsi="仿宋" w:eastAsia="仿宋" w:cs="仿宋"/>
          <w:b/>
          <w:bCs/>
          <w:sz w:val="28"/>
          <w:szCs w:val="28"/>
        </w:rPr>
      </w:pPr>
      <w:r>
        <w:rPr>
          <w:rFonts w:hint="eastAsia" w:ascii="仿宋" w:hAnsi="仿宋" w:eastAsia="仿宋" w:cs="仿宋"/>
          <w:b/>
          <w:bCs/>
          <w:sz w:val="28"/>
          <w:szCs w:val="28"/>
        </w:rPr>
        <w:t>中小企业声明函</w:t>
      </w:r>
    </w:p>
    <w:p>
      <w:pPr>
        <w:pStyle w:val="8"/>
        <w:rPr>
          <w:rFonts w:ascii="仿宋" w:hAnsi="仿宋" w:eastAsia="仿宋" w:cs="仿宋"/>
        </w:rPr>
      </w:pPr>
    </w:p>
    <w:p>
      <w:pPr>
        <w:pStyle w:val="17"/>
        <w:spacing w:line="440" w:lineRule="exact"/>
        <w:ind w:firstLine="504" w:firstLineChars="200"/>
        <w:rPr>
          <w:rFonts w:ascii="仿宋" w:hAnsi="仿宋" w:eastAsia="仿宋" w:cs="仿宋"/>
          <w:spacing w:val="6"/>
          <w:sz w:val="24"/>
          <w:szCs w:val="24"/>
        </w:rPr>
      </w:pPr>
      <w:r>
        <w:rPr>
          <w:rFonts w:hint="eastAsia" w:ascii="仿宋" w:hAnsi="仿宋" w:eastAsia="仿宋" w:cs="仿宋"/>
          <w:spacing w:val="6"/>
          <w:sz w:val="24"/>
          <w:szCs w:val="24"/>
        </w:rPr>
        <w:t>本公司（联合体）郑重声明，根据《政府采购促进中小企业发展管理办法》（财库﹝2020﹞46 号）的规定，本公司（联合体）参加（</w:t>
      </w:r>
      <w:r>
        <w:rPr>
          <w:rFonts w:hint="eastAsia" w:ascii="仿宋" w:hAnsi="仿宋" w:eastAsia="仿宋" w:cs="仿宋"/>
          <w:spacing w:val="6"/>
          <w:sz w:val="24"/>
          <w:szCs w:val="24"/>
          <w:u w:val="single"/>
        </w:rPr>
        <w:t>单位名称</w:t>
      </w:r>
      <w:r>
        <w:rPr>
          <w:rFonts w:hint="eastAsia" w:ascii="仿宋" w:hAnsi="仿宋" w:eastAsia="仿宋" w:cs="仿宋"/>
          <w:spacing w:val="6"/>
          <w:sz w:val="24"/>
          <w:szCs w:val="24"/>
        </w:rPr>
        <w:t>）的（</w:t>
      </w:r>
      <w:r>
        <w:rPr>
          <w:rFonts w:hint="eastAsia" w:ascii="仿宋" w:hAnsi="仿宋" w:eastAsia="仿宋" w:cs="仿宋"/>
          <w:spacing w:val="6"/>
          <w:sz w:val="24"/>
          <w:szCs w:val="24"/>
          <w:u w:val="single"/>
        </w:rPr>
        <w:t>项目名称</w:t>
      </w:r>
      <w:r>
        <w:rPr>
          <w:rFonts w:hint="eastAsia" w:ascii="仿宋" w:hAnsi="仿宋" w:eastAsia="仿宋" w:cs="仿宋"/>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7"/>
        <w:spacing w:line="440" w:lineRule="exact"/>
        <w:ind w:firstLine="504" w:firstLineChars="200"/>
        <w:rPr>
          <w:rFonts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6"/>
          <w:sz w:val="24"/>
          <w:szCs w:val="24"/>
          <w:u w:val="single"/>
        </w:rPr>
        <w:t xml:space="preserve">（标的名称） </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（采购文件中明确的所属行业）</w:t>
      </w:r>
      <w:r>
        <w:rPr>
          <w:rFonts w:hint="eastAsia" w:ascii="仿宋" w:hAnsi="仿宋" w:eastAsia="仿宋" w:cs="仿宋"/>
          <w:spacing w:val="6"/>
          <w:sz w:val="24"/>
          <w:szCs w:val="24"/>
        </w:rPr>
        <w:t>； 承建（承接）企业为（</w:t>
      </w:r>
      <w:r>
        <w:rPr>
          <w:rFonts w:hint="eastAsia" w:ascii="仿宋" w:hAnsi="仿宋" w:eastAsia="仿宋" w:cs="仿宋"/>
          <w:spacing w:val="6"/>
          <w:sz w:val="24"/>
          <w:szCs w:val="24"/>
          <w:u w:val="single"/>
        </w:rPr>
        <w:t>企业名称</w:t>
      </w:r>
      <w:r>
        <w:rPr>
          <w:rFonts w:hint="eastAsia" w:ascii="仿宋" w:hAnsi="仿宋" w:eastAsia="仿宋" w:cs="仿宋"/>
          <w:spacing w:val="6"/>
          <w:sz w:val="24"/>
          <w:szCs w:val="24"/>
        </w:rPr>
        <w:t>），从业人员人，营业 收入为万元，资产总额为 万元，属于（</w:t>
      </w:r>
      <w:r>
        <w:rPr>
          <w:rFonts w:hint="eastAsia" w:ascii="仿宋" w:hAnsi="仿宋" w:eastAsia="仿宋" w:cs="仿宋"/>
          <w:spacing w:val="6"/>
          <w:sz w:val="24"/>
          <w:szCs w:val="24"/>
          <w:u w:val="single"/>
        </w:rPr>
        <w:t>中型企业、 小型企业、微型企业</w:t>
      </w:r>
      <w:r>
        <w:rPr>
          <w:rFonts w:hint="eastAsia" w:ascii="仿宋" w:hAnsi="仿宋" w:eastAsia="仿宋" w:cs="仿宋"/>
          <w:spacing w:val="6"/>
          <w:sz w:val="24"/>
          <w:szCs w:val="24"/>
        </w:rPr>
        <w:t>）</w:t>
      </w:r>
    </w:p>
    <w:p>
      <w:pPr>
        <w:widowControl/>
        <w:spacing w:line="440" w:lineRule="exact"/>
        <w:ind w:firstLine="504" w:firstLineChars="200"/>
        <w:jc w:val="left"/>
        <w:rPr>
          <w:rFonts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 xml:space="preserve">（标的名称） </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），从业人员人，营业收入为万元，资产总额为万元，属于（</w:t>
      </w:r>
      <w:r>
        <w:rPr>
          <w:rFonts w:hint="eastAsia" w:ascii="仿宋" w:hAnsi="仿宋" w:eastAsia="仿宋" w:cs="仿宋"/>
          <w:spacing w:val="6"/>
          <w:sz w:val="24"/>
          <w:u w:val="single"/>
        </w:rPr>
        <w:t>中型企业、 小型企业、微型企业</w:t>
      </w:r>
      <w:r>
        <w:rPr>
          <w:rFonts w:hint="eastAsia" w:ascii="仿宋" w:hAnsi="仿宋" w:eastAsia="仿宋" w:cs="仿宋"/>
          <w:spacing w:val="6"/>
          <w:sz w:val="24"/>
        </w:rPr>
        <w:t>）；</w:t>
      </w:r>
    </w:p>
    <w:p>
      <w:pPr>
        <w:pStyle w:val="8"/>
        <w:spacing w:line="440" w:lineRule="exact"/>
        <w:ind w:left="0"/>
        <w:rPr>
          <w:rFonts w:ascii="仿宋" w:hAnsi="仿宋" w:eastAsia="仿宋" w:cs="仿宋"/>
          <w:sz w:val="24"/>
        </w:rPr>
      </w:pPr>
      <w:r>
        <w:rPr>
          <w:rFonts w:hint="eastAsia" w:ascii="仿宋" w:hAnsi="仿宋" w:eastAsia="仿宋" w:cs="仿宋"/>
          <w:sz w:val="24"/>
        </w:rPr>
        <w:t>……</w:t>
      </w:r>
    </w:p>
    <w:p>
      <w:pPr>
        <w:widowControl/>
        <w:spacing w:line="440" w:lineRule="exact"/>
        <w:jc w:val="left"/>
        <w:rPr>
          <w:rFonts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pPr>
        <w:widowControl/>
        <w:spacing w:line="440" w:lineRule="exact"/>
        <w:jc w:val="left"/>
        <w:rPr>
          <w:rFonts w:ascii="仿宋" w:hAnsi="仿宋" w:eastAsia="仿宋" w:cs="仿宋"/>
          <w:spacing w:val="6"/>
          <w:sz w:val="24"/>
        </w:rPr>
      </w:pPr>
      <w:r>
        <w:rPr>
          <w:rFonts w:hint="eastAsia" w:ascii="仿宋" w:hAnsi="仿宋" w:eastAsia="仿宋" w:cs="仿宋"/>
          <w:spacing w:val="6"/>
          <w:sz w:val="24"/>
        </w:rPr>
        <w:t xml:space="preserve">本企业对上述声明内容的真实性负责。如有虚假，将依法承担相应责任。 </w:t>
      </w:r>
    </w:p>
    <w:p>
      <w:pPr>
        <w:pStyle w:val="10"/>
        <w:spacing w:line="440" w:lineRule="exact"/>
        <w:ind w:firstLine="5796" w:firstLineChars="2300"/>
        <w:rPr>
          <w:rFonts w:ascii="仿宋" w:hAnsi="仿宋" w:eastAsia="仿宋" w:cs="仿宋"/>
          <w:spacing w:val="6"/>
          <w:sz w:val="24"/>
        </w:rPr>
      </w:pPr>
    </w:p>
    <w:p>
      <w:pPr>
        <w:pStyle w:val="10"/>
        <w:spacing w:line="440" w:lineRule="exact"/>
        <w:ind w:firstLine="5796" w:firstLineChars="2300"/>
        <w:rPr>
          <w:rFonts w:ascii="仿宋" w:hAnsi="仿宋" w:eastAsia="仿宋" w:cs="仿宋"/>
          <w:spacing w:val="6"/>
          <w:sz w:val="24"/>
        </w:rPr>
      </w:pPr>
      <w:r>
        <w:rPr>
          <w:rFonts w:hint="eastAsia" w:ascii="仿宋" w:hAnsi="仿宋" w:eastAsia="仿宋" w:cs="仿宋"/>
          <w:spacing w:val="6"/>
          <w:sz w:val="24"/>
        </w:rPr>
        <w:t>企业名称（</w:t>
      </w:r>
      <w:r>
        <w:rPr>
          <w:rFonts w:hint="eastAsia" w:ascii="仿宋" w:hAnsi="仿宋" w:eastAsia="仿宋" w:cs="仿宋"/>
          <w:sz w:val="24"/>
        </w:rPr>
        <w:t>CA签章</w:t>
      </w:r>
      <w:r>
        <w:rPr>
          <w:rFonts w:hint="eastAsia" w:ascii="仿宋" w:hAnsi="仿宋" w:eastAsia="仿宋" w:cs="仿宋"/>
          <w:spacing w:val="6"/>
          <w:sz w:val="24"/>
        </w:rPr>
        <w:t xml:space="preserve">）： </w:t>
      </w:r>
    </w:p>
    <w:p>
      <w:pPr>
        <w:widowControl/>
        <w:spacing w:line="440" w:lineRule="exact"/>
        <w:ind w:firstLine="5796" w:firstLineChars="2300"/>
        <w:jc w:val="left"/>
        <w:rPr>
          <w:rFonts w:ascii="仿宋" w:hAnsi="仿宋" w:eastAsia="仿宋" w:cs="仿宋"/>
          <w:spacing w:val="6"/>
          <w:sz w:val="24"/>
        </w:rPr>
      </w:pPr>
      <w:r>
        <w:rPr>
          <w:rFonts w:hint="eastAsia" w:ascii="仿宋" w:hAnsi="仿宋" w:eastAsia="仿宋" w:cs="仿宋"/>
          <w:spacing w:val="6"/>
          <w:sz w:val="24"/>
        </w:rPr>
        <w:t>日 期：</w:t>
      </w:r>
    </w:p>
    <w:p>
      <w:pPr>
        <w:pStyle w:val="8"/>
        <w:spacing w:line="440" w:lineRule="exact"/>
        <w:ind w:left="0"/>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从业人员、营业收入、资产总额填报上一年度数据，无上一年度数据的新成立企业可不填报。</w:t>
      </w: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p>
    <w:p>
      <w:pPr>
        <w:spacing w:line="280" w:lineRule="exact"/>
        <w:rPr>
          <w:rFonts w:ascii="仿宋" w:hAnsi="仿宋" w:eastAsia="仿宋" w:cs="仿宋"/>
          <w:b/>
          <w:bCs/>
          <w:sz w:val="24"/>
        </w:rPr>
      </w:pPr>
      <w:r>
        <w:rPr>
          <w:rFonts w:hint="eastAsia" w:ascii="仿宋" w:hAnsi="仿宋" w:eastAsia="仿宋" w:cs="仿宋"/>
          <w:b/>
          <w:bCs/>
          <w:sz w:val="24"/>
        </w:rPr>
        <w:t>附表</w:t>
      </w:r>
    </w:p>
    <w:p>
      <w:pPr>
        <w:widowControl/>
        <w:spacing w:beforeLines="50" w:afterLines="50" w:line="280" w:lineRule="exact"/>
        <w:jc w:val="center"/>
        <w:rPr>
          <w:rFonts w:ascii="仿宋" w:hAnsi="仿宋" w:eastAsia="仿宋" w:cs="仿宋"/>
          <w:b/>
          <w:bCs/>
          <w:kern w:val="0"/>
          <w:sz w:val="30"/>
          <w:szCs w:val="30"/>
        </w:rPr>
      </w:pPr>
      <w:bookmarkStart w:id="239" w:name="_Toc28361_WPSOffice_Level2"/>
      <w:r>
        <w:rPr>
          <w:rFonts w:hint="eastAsia" w:ascii="仿宋" w:hAnsi="仿宋" w:eastAsia="仿宋" w:cs="仿宋"/>
          <w:b/>
          <w:bCs/>
          <w:kern w:val="0"/>
          <w:sz w:val="30"/>
          <w:szCs w:val="30"/>
        </w:rPr>
        <w:t>统计上大中小微型企业划分标准</w:t>
      </w:r>
      <w:bookmarkEnd w:id="239"/>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80" w:lineRule="exact"/>
              <w:jc w:val="center"/>
              <w:rPr>
                <w:rFonts w:ascii="仿宋" w:hAnsi="仿宋" w:eastAsia="仿宋" w:cs="仿宋"/>
                <w:b/>
                <w:bCs/>
                <w:kern w:val="0"/>
                <w:sz w:val="18"/>
                <w:szCs w:val="21"/>
              </w:rPr>
            </w:pPr>
            <w:r>
              <w:rPr>
                <w:rFonts w:hint="eastAsia" w:ascii="仿宋" w:hAnsi="仿宋" w:eastAsia="仿宋" w:cs="仿宋"/>
                <w:b/>
                <w:bCs/>
                <w:kern w:val="0"/>
                <w:sz w:val="18"/>
                <w:szCs w:val="21"/>
              </w:rPr>
              <w:t>行业名称</w:t>
            </w:r>
          </w:p>
        </w:tc>
        <w:tc>
          <w:tcPr>
            <w:tcW w:w="1369"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指标名称</w:t>
            </w:r>
          </w:p>
        </w:tc>
        <w:tc>
          <w:tcPr>
            <w:tcW w:w="709"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计量</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单位</w:t>
            </w:r>
          </w:p>
        </w:tc>
        <w:tc>
          <w:tcPr>
            <w:tcW w:w="1125"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大型</w:t>
            </w:r>
          </w:p>
        </w:tc>
        <w:tc>
          <w:tcPr>
            <w:tcW w:w="1701"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中型</w:t>
            </w:r>
          </w:p>
        </w:tc>
        <w:tc>
          <w:tcPr>
            <w:tcW w:w="1426"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小型</w:t>
            </w:r>
          </w:p>
        </w:tc>
        <w:tc>
          <w:tcPr>
            <w:tcW w:w="992" w:type="dxa"/>
            <w:shd w:val="clear" w:color="auto" w:fill="FFFFFF"/>
            <w:vAlign w:val="center"/>
          </w:tcPr>
          <w:p>
            <w:pPr>
              <w:widowControl/>
              <w:spacing w:line="28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农、林、牧、渔业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Y≥20000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500≤Y＜20000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50≤Y＜500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工业 *</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Y≥40000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2000≤Y＜40000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300≤Y＜2000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建筑业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Y≥80000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6000≤Y＜80000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300≤Y＜6000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Z≥80000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5000≤Z＜80000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300≤Z＜5000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批发业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20≤X＜200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5≤X＜20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Y≥40000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5000≤Y＜40000</w:t>
            </w:r>
          </w:p>
        </w:tc>
        <w:tc>
          <w:tcPr>
            <w:tcW w:w="1426" w:type="dxa"/>
            <w:vAlign w:val="center"/>
          </w:tcPr>
          <w:p>
            <w:pPr>
              <w:widowControl/>
              <w:spacing w:line="280" w:lineRule="exact"/>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1000≤Y＜5000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零售业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50≤X＜300</w:t>
            </w:r>
          </w:p>
        </w:tc>
        <w:tc>
          <w:tcPr>
            <w:tcW w:w="1426" w:type="dxa"/>
            <w:vAlign w:val="center"/>
          </w:tcPr>
          <w:p>
            <w:pPr>
              <w:widowControl/>
              <w:spacing w:line="280" w:lineRule="exact"/>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 xml:space="preserve">10≤X＜50 </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Y≥20000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500≤Y＜20000</w:t>
            </w:r>
          </w:p>
        </w:tc>
        <w:tc>
          <w:tcPr>
            <w:tcW w:w="1426" w:type="dxa"/>
            <w:vAlign w:val="center"/>
          </w:tcPr>
          <w:p>
            <w:pPr>
              <w:widowControl/>
              <w:spacing w:line="280" w:lineRule="exact"/>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100≤Y＜500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交通运输业 *</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3000≤Y＜30000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200≤Y＜3000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仓储业*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100≤X＜200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1000≤Y＜30000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100≤Y＜1000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邮政业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2000≤Y＜30000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住宿业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餐饮业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信息传输业 *</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X≥2000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100≤X＜2000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1000≤Y＜100000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100≤Y＜1000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仿宋" w:hAnsi="仿宋" w:eastAsia="仿宋" w:cs="仿宋"/>
                <w:spacing w:val="-12"/>
                <w:kern w:val="0"/>
                <w:sz w:val="18"/>
                <w:szCs w:val="18"/>
              </w:rPr>
            </w:pPr>
            <w:r>
              <w:rPr>
                <w:rFonts w:hint="eastAsia" w:ascii="仿宋" w:hAnsi="仿宋" w:eastAsia="仿宋" w:cs="仿宋"/>
                <w:spacing w:val="-12"/>
                <w:kern w:val="0"/>
                <w:sz w:val="18"/>
                <w:szCs w:val="18"/>
              </w:rPr>
              <w:t>软件和信息技术服</w:t>
            </w:r>
            <w:r>
              <w:rPr>
                <w:rFonts w:hint="eastAsia" w:ascii="仿宋" w:hAnsi="仿宋" w:eastAsia="仿宋" w:cs="仿宋"/>
                <w:kern w:val="0"/>
                <w:sz w:val="18"/>
                <w:szCs w:val="18"/>
              </w:rPr>
              <w:t>务业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仿宋" w:hAnsi="仿宋" w:eastAsia="仿宋" w:cs="仿宋"/>
                <w:spacing w:val="-12"/>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1000≤Y＜10000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50≤Y＜1000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房地产开发经营</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Y≥200000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1000≤Y＜200000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100≤Y＜1000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Z≥10000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5000≤Z＜10000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2000≤Z＜5000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物业管理</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Y≥5000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1000≤Y＜5000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500≤Y＜1000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零售业</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仿宋" w:hAnsi="仿宋" w:eastAsia="仿宋" w:cs="仿宋"/>
                <w:kern w:val="0"/>
                <w:sz w:val="18"/>
                <w:szCs w:val="18"/>
              </w:rPr>
            </w:pP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Z≥120000</w:t>
            </w:r>
          </w:p>
        </w:tc>
        <w:tc>
          <w:tcPr>
            <w:tcW w:w="1701"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8000≤Z＜120000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100≤Z＜8000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仿宋" w:hAnsi="仿宋" w:eastAsia="仿宋" w:cs="仿宋"/>
                <w:kern w:val="0"/>
                <w:sz w:val="18"/>
                <w:szCs w:val="18"/>
              </w:rPr>
            </w:pPr>
            <w:r>
              <w:rPr>
                <w:rFonts w:hint="eastAsia" w:ascii="仿宋" w:hAnsi="仿宋" w:eastAsia="仿宋" w:cs="仿宋"/>
                <w:kern w:val="0"/>
                <w:sz w:val="18"/>
                <w:szCs w:val="18"/>
              </w:rPr>
              <w:t>其他未列明行业 *</w:t>
            </w:r>
          </w:p>
        </w:tc>
        <w:tc>
          <w:tcPr>
            <w:tcW w:w="136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pPr>
              <w:widowControl/>
              <w:spacing w:line="280" w:lineRule="exact"/>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100≤X＜300</w:t>
            </w:r>
          </w:p>
        </w:tc>
        <w:tc>
          <w:tcPr>
            <w:tcW w:w="1426"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vAlign w:val="center"/>
          </w:tcPr>
          <w:p>
            <w:pPr>
              <w:widowControl/>
              <w:spacing w:line="280" w:lineRule="exact"/>
              <w:jc w:val="center"/>
              <w:rPr>
                <w:rFonts w:ascii="仿宋" w:hAnsi="仿宋" w:eastAsia="仿宋" w:cs="仿宋"/>
                <w:kern w:val="0"/>
                <w:sz w:val="18"/>
                <w:szCs w:val="18"/>
              </w:rPr>
            </w:pPr>
            <w:r>
              <w:rPr>
                <w:rFonts w:hint="eastAsia" w:ascii="仿宋" w:hAnsi="仿宋" w:eastAsia="仿宋" w:cs="仿宋"/>
                <w:kern w:val="0"/>
                <w:sz w:val="18"/>
                <w:szCs w:val="18"/>
              </w:rPr>
              <w:t>X＜10</w:t>
            </w:r>
          </w:p>
        </w:tc>
      </w:tr>
    </w:tbl>
    <w:p>
      <w:pPr>
        <w:widowControl/>
        <w:spacing w:line="280" w:lineRule="exact"/>
        <w:rPr>
          <w:rFonts w:ascii="仿宋" w:hAnsi="仿宋" w:eastAsia="仿宋" w:cs="仿宋"/>
          <w:spacing w:val="8"/>
          <w:kern w:val="0"/>
          <w:sz w:val="24"/>
        </w:rPr>
      </w:pPr>
    </w:p>
    <w:p>
      <w:pPr>
        <w:widowControl/>
        <w:spacing w:line="280" w:lineRule="exact"/>
        <w:rPr>
          <w:rFonts w:ascii="仿宋" w:hAnsi="仿宋" w:eastAsia="仿宋" w:cs="仿宋"/>
          <w:spacing w:val="8"/>
          <w:kern w:val="0"/>
          <w:sz w:val="24"/>
        </w:rPr>
      </w:pPr>
    </w:p>
    <w:p>
      <w:pPr>
        <w:widowControl/>
        <w:spacing w:line="280" w:lineRule="exact"/>
        <w:rPr>
          <w:rFonts w:ascii="仿宋" w:hAnsi="仿宋" w:eastAsia="仿宋" w:cs="仿宋"/>
          <w:spacing w:val="8"/>
          <w:kern w:val="0"/>
          <w:sz w:val="24"/>
        </w:rPr>
      </w:pPr>
    </w:p>
    <w:p>
      <w:pPr>
        <w:widowControl/>
        <w:spacing w:line="440" w:lineRule="exact"/>
        <w:rPr>
          <w:rFonts w:ascii="仿宋" w:hAnsi="仿宋" w:eastAsia="仿宋" w:cs="仿宋"/>
          <w:spacing w:val="8"/>
          <w:kern w:val="0"/>
          <w:szCs w:val="21"/>
        </w:rPr>
      </w:pPr>
      <w:r>
        <w:rPr>
          <w:rFonts w:hint="eastAsia" w:ascii="仿宋" w:hAnsi="仿宋" w:eastAsia="仿宋" w:cs="仿宋"/>
          <w:spacing w:val="8"/>
          <w:kern w:val="0"/>
          <w:szCs w:val="21"/>
        </w:rPr>
        <w:t>说明：</w:t>
      </w:r>
    </w:p>
    <w:p>
      <w:pPr>
        <w:pStyle w:val="17"/>
        <w:adjustRightInd w:val="0"/>
        <w:spacing w:line="440" w:lineRule="exact"/>
        <w:ind w:firstLine="452" w:firstLineChars="200"/>
        <w:contextualSpacing/>
        <w:rPr>
          <w:rFonts w:ascii="仿宋" w:hAnsi="仿宋" w:eastAsia="仿宋" w:cs="仿宋"/>
          <w:spacing w:val="8"/>
          <w:kern w:val="0"/>
          <w:szCs w:val="21"/>
        </w:rPr>
      </w:pPr>
      <w:r>
        <w:rPr>
          <w:rFonts w:hint="eastAsia" w:ascii="仿宋" w:hAnsi="仿宋" w:eastAsia="仿宋" w:cs="仿宋"/>
          <w:spacing w:val="8"/>
          <w:kern w:val="0"/>
          <w:szCs w:val="21"/>
        </w:rPr>
        <w:t>1.大型、中型和小型企业须同时满足所列指标的下限，否则下划一档；微型企业只须满足所列指标中的一项即可。</w:t>
      </w:r>
    </w:p>
    <w:p>
      <w:pPr>
        <w:pStyle w:val="17"/>
        <w:adjustRightInd w:val="0"/>
        <w:spacing w:line="440" w:lineRule="exact"/>
        <w:ind w:firstLine="452" w:firstLineChars="200"/>
        <w:contextualSpacing/>
        <w:rPr>
          <w:rFonts w:ascii="仿宋" w:hAnsi="仿宋" w:eastAsia="仿宋" w:cs="仿宋"/>
          <w:spacing w:val="8"/>
          <w:kern w:val="0"/>
          <w:szCs w:val="21"/>
        </w:rPr>
      </w:pPr>
      <w:r>
        <w:rPr>
          <w:rFonts w:hint="eastAsia" w:ascii="仿宋" w:hAnsi="仿宋" w:eastAsia="仿宋" w:cs="仿宋"/>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7"/>
        <w:spacing w:line="440" w:lineRule="exact"/>
        <w:ind w:firstLine="452" w:firstLineChars="200"/>
        <w:rPr>
          <w:rFonts w:ascii="仿宋" w:hAnsi="仿宋" w:eastAsia="仿宋" w:cs="仿宋"/>
          <w:spacing w:val="8"/>
          <w:kern w:val="0"/>
          <w:szCs w:val="21"/>
        </w:rPr>
      </w:pPr>
      <w:r>
        <w:rPr>
          <w:rFonts w:hint="eastAsia" w:ascii="仿宋" w:hAnsi="仿宋" w:eastAsia="仿宋" w:cs="仿宋"/>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rPr>
          <w:rFonts w:ascii="仿宋" w:hAnsi="仿宋" w:eastAsia="仿宋" w:cs="仿宋"/>
          <w:spacing w:val="8"/>
          <w:kern w:val="0"/>
          <w:sz w:val="24"/>
        </w:rPr>
      </w:pPr>
    </w:p>
    <w:p>
      <w:pPr>
        <w:rPr>
          <w:rFonts w:ascii="仿宋" w:hAnsi="仿宋" w:eastAsia="仿宋" w:cs="仿宋"/>
          <w:b/>
          <w:bCs/>
          <w:sz w:val="24"/>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17"/>
        <w:spacing w:line="340" w:lineRule="exact"/>
        <w:rPr>
          <w:rFonts w:ascii="仿宋" w:hAnsi="仿宋" w:eastAsia="仿宋" w:cs="仿宋"/>
          <w:b/>
          <w:sz w:val="28"/>
          <w:szCs w:val="28"/>
        </w:rPr>
      </w:pPr>
      <w:r>
        <w:rPr>
          <w:rFonts w:hint="eastAsia" w:ascii="仿宋" w:hAnsi="仿宋" w:eastAsia="仿宋" w:cs="仿宋"/>
          <w:b/>
          <w:sz w:val="28"/>
          <w:szCs w:val="28"/>
        </w:rPr>
        <w:t>5.如提供服务的供应商属于监狱企业的，应当提供由省级以上监狱管理局、戒毒管理局等（含新疆生产建设兵团）出具的属于监狱企业的证明文件（如供应商属于监狱企业的，如有，请提供）；</w:t>
      </w:r>
    </w:p>
    <w:p>
      <w:pPr>
        <w:pStyle w:val="8"/>
        <w:rPr>
          <w:rFonts w:ascii="仿宋" w:hAnsi="仿宋" w:eastAsia="仿宋" w:cs="仿宋"/>
        </w:rPr>
      </w:pPr>
    </w:p>
    <w:p>
      <w:pPr>
        <w:pStyle w:val="17"/>
        <w:spacing w:line="340" w:lineRule="exact"/>
        <w:rPr>
          <w:rFonts w:ascii="仿宋" w:hAnsi="仿宋" w:eastAsia="仿宋" w:cs="仿宋"/>
          <w:b/>
          <w:sz w:val="28"/>
          <w:szCs w:val="28"/>
        </w:rPr>
      </w:pPr>
    </w:p>
    <w:p>
      <w:pPr>
        <w:pStyle w:val="8"/>
      </w:pPr>
    </w:p>
    <w:p/>
    <w:p/>
    <w:p/>
    <w:p/>
    <w:p/>
    <w:p/>
    <w:p/>
    <w:p/>
    <w:p/>
    <w:p>
      <w:pPr>
        <w:pStyle w:val="17"/>
        <w:spacing w:line="340" w:lineRule="exact"/>
        <w:rPr>
          <w:rFonts w:ascii="仿宋" w:hAnsi="仿宋" w:eastAsia="仿宋" w:cs="仿宋"/>
          <w:b/>
          <w:sz w:val="28"/>
          <w:szCs w:val="28"/>
        </w:rPr>
      </w:pPr>
      <w:r>
        <w:rPr>
          <w:rFonts w:hint="eastAsia" w:ascii="仿宋" w:hAnsi="仿宋" w:eastAsia="仿宋" w:cs="仿宋"/>
          <w:b/>
          <w:sz w:val="28"/>
          <w:szCs w:val="28"/>
        </w:rPr>
        <w:t>6.《残疾人福利性单位声明函》（见附件）（如供应商属于残疾人福利性单位的，如有，请提供）</w:t>
      </w:r>
    </w:p>
    <w:p>
      <w:pPr>
        <w:tabs>
          <w:tab w:val="left" w:pos="1305"/>
        </w:tabs>
        <w:rPr>
          <w:rFonts w:ascii="仿宋" w:hAnsi="仿宋" w:eastAsia="仿宋" w:cs="仿宋"/>
          <w:b/>
          <w:sz w:val="32"/>
          <w:szCs w:val="32"/>
        </w:rPr>
      </w:pPr>
    </w:p>
    <w:p>
      <w:pPr>
        <w:pStyle w:val="29"/>
        <w:rPr>
          <w:rFonts w:ascii="仿宋" w:hAnsi="仿宋" w:eastAsia="仿宋" w:cs="仿宋"/>
          <w:b/>
          <w:color w:val="auto"/>
          <w:spacing w:val="6"/>
          <w:sz w:val="28"/>
          <w:szCs w:val="28"/>
        </w:rPr>
      </w:pPr>
    </w:p>
    <w:p>
      <w:pPr>
        <w:spacing w:line="588" w:lineRule="exact"/>
        <w:jc w:val="center"/>
        <w:rPr>
          <w:rFonts w:ascii="仿宋" w:hAnsi="仿宋" w:eastAsia="仿宋" w:cs="仿宋"/>
          <w:b/>
          <w:spacing w:val="6"/>
          <w:sz w:val="28"/>
          <w:szCs w:val="28"/>
        </w:rPr>
      </w:pPr>
      <w:r>
        <w:rPr>
          <w:rFonts w:hint="eastAsia" w:ascii="仿宋" w:hAnsi="仿宋" w:eastAsia="仿宋" w:cs="仿宋"/>
          <w:b/>
          <w:spacing w:val="6"/>
          <w:sz w:val="28"/>
          <w:szCs w:val="28"/>
        </w:rPr>
        <w:t>残疾人福利性单位声明函</w:t>
      </w:r>
    </w:p>
    <w:p>
      <w:pPr>
        <w:spacing w:line="588" w:lineRule="exact"/>
        <w:ind w:firstLine="504" w:firstLineChars="200"/>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pPr>
        <w:rPr>
          <w:rFonts w:ascii="仿宋" w:hAnsi="仿宋" w:eastAsia="仿宋" w:cs="仿宋"/>
        </w:rPr>
      </w:pPr>
    </w:p>
    <w:p>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w:t>
      </w:r>
      <w:r>
        <w:rPr>
          <w:rFonts w:hint="eastAsia" w:ascii="仿宋" w:hAnsi="仿宋" w:eastAsia="仿宋" w:cs="仿宋"/>
          <w:sz w:val="24"/>
        </w:rPr>
        <w:t>CA签章</w:t>
      </w:r>
      <w:r>
        <w:rPr>
          <w:rFonts w:hint="eastAsia" w:ascii="仿宋" w:hAnsi="仿宋" w:eastAsia="仿宋" w:cs="仿宋"/>
          <w:spacing w:val="6"/>
          <w:sz w:val="24"/>
        </w:rPr>
        <w:t>）：</w:t>
      </w:r>
    </w:p>
    <w:p>
      <w:pPr>
        <w:pStyle w:val="17"/>
        <w:ind w:firstLine="4032" w:firstLineChars="1600"/>
        <w:rPr>
          <w:rFonts w:ascii="仿宋" w:hAnsi="仿宋" w:eastAsia="仿宋" w:cs="仿宋"/>
          <w:spacing w:val="6"/>
          <w:sz w:val="24"/>
          <w:szCs w:val="24"/>
        </w:rPr>
      </w:pPr>
      <w:r>
        <w:rPr>
          <w:rFonts w:hint="eastAsia" w:ascii="仿宋" w:hAnsi="仿宋" w:eastAsia="仿宋" w:cs="仿宋"/>
          <w:spacing w:val="6"/>
          <w:sz w:val="24"/>
          <w:szCs w:val="24"/>
        </w:rPr>
        <w:t>日    期：  年  月  日</w:t>
      </w:r>
    </w:p>
    <w:p>
      <w:pPr>
        <w:rPr>
          <w:rFonts w:ascii="仿宋" w:hAnsi="仿宋" w:eastAsia="仿宋" w:cs="仿宋"/>
          <w:spacing w:val="6"/>
          <w:sz w:val="24"/>
        </w:rPr>
      </w:pPr>
    </w:p>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tabs>
          <w:tab w:val="left" w:pos="1305"/>
        </w:tabs>
        <w:rPr>
          <w:rFonts w:ascii="仿宋" w:hAnsi="仿宋" w:eastAsia="仿宋" w:cs="仿宋"/>
          <w:sz w:val="24"/>
        </w:rPr>
      </w:pPr>
      <w:r>
        <w:rPr>
          <w:rFonts w:hint="eastAsia" w:ascii="仿宋" w:hAnsi="仿宋" w:eastAsia="仿宋" w:cs="仿宋"/>
          <w:b/>
          <w:bCs/>
          <w:sz w:val="24"/>
        </w:rPr>
        <w:t>注：</w:t>
      </w:r>
      <w:r>
        <w:rPr>
          <w:rFonts w:hint="eastAsia" w:ascii="仿宋" w:hAnsi="仿宋" w:eastAsia="仿宋" w:cs="仿宋"/>
          <w:b/>
          <w:szCs w:val="21"/>
        </w:rPr>
        <w:t>中标、成交供应商为残疾人福利性单位的，采购人或者其委托的采购代理机构应当随中标、成交结果同时公告其《残疾人福利性单位声明函》，接受社会监督</w:t>
      </w:r>
      <w:r>
        <w:rPr>
          <w:rFonts w:hint="eastAsia" w:ascii="仿宋" w:hAnsi="仿宋" w:eastAsia="仿宋" w:cs="仿宋"/>
          <w:sz w:val="24"/>
        </w:rPr>
        <w:t>。</w:t>
      </w:r>
    </w:p>
    <w:p>
      <w:pPr>
        <w:pStyle w:val="29"/>
        <w:rPr>
          <w:rFonts w:ascii="仿宋" w:hAnsi="仿宋" w:eastAsia="仿宋" w:cs="仿宋"/>
          <w:b/>
          <w:color w:val="auto"/>
          <w:sz w:val="28"/>
          <w:szCs w:val="28"/>
        </w:rPr>
      </w:pPr>
    </w:p>
    <w:p>
      <w:pPr>
        <w:pStyle w:val="17"/>
        <w:spacing w:line="340" w:lineRule="exact"/>
        <w:rPr>
          <w:rFonts w:ascii="仿宋" w:hAnsi="仿宋" w:eastAsia="仿宋" w:cs="仿宋"/>
          <w:b/>
          <w:sz w:val="28"/>
          <w:szCs w:val="28"/>
        </w:rPr>
      </w:pPr>
    </w:p>
    <w:p>
      <w:pPr>
        <w:pStyle w:val="17"/>
        <w:spacing w:line="340" w:lineRule="exact"/>
        <w:rPr>
          <w:rFonts w:ascii="仿宋" w:hAnsi="仿宋" w:eastAsia="仿宋" w:cs="仿宋"/>
        </w:rPr>
      </w:pPr>
      <w:r>
        <w:rPr>
          <w:rFonts w:hint="eastAsia" w:ascii="仿宋" w:hAnsi="仿宋" w:eastAsia="仿宋" w:cs="仿宋"/>
          <w:b/>
          <w:sz w:val="28"/>
          <w:szCs w:val="28"/>
        </w:rPr>
        <w:t xml:space="preserve">7.供应商可结合本项目的评审办法视自身情况自行提交其它相关证明材料。       </w:t>
      </w:r>
    </w:p>
    <w:p>
      <w:pPr>
        <w:rPr>
          <w:rFonts w:ascii="仿宋" w:hAnsi="仿宋" w:eastAsia="仿宋" w:cs="仿宋"/>
        </w:rPr>
      </w:pPr>
    </w:p>
    <w:sectPr>
      <w:headerReference r:id="rId4" w:type="default"/>
      <w:footerReference r:id="rId5" w:type="default"/>
      <w:pgSz w:w="11906" w:h="16838"/>
      <w:pgMar w:top="1440" w:right="1249" w:bottom="1440" w:left="12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Ђˎ̥">
    <w:altName w:val="微软雅黑"/>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946BB69F"/>
    <w:multiLevelType w:val="singleLevel"/>
    <w:tmpl w:val="946BB69F"/>
    <w:lvl w:ilvl="0" w:tentative="0">
      <w:start w:val="6"/>
      <w:numFmt w:val="decimal"/>
      <w:suff w:val="space"/>
      <w:lvlText w:val="%1."/>
      <w:lvlJc w:val="left"/>
    </w:lvl>
  </w:abstractNum>
  <w:abstractNum w:abstractNumId="2">
    <w:nsid w:val="965B2684"/>
    <w:multiLevelType w:val="singleLevel"/>
    <w:tmpl w:val="965B2684"/>
    <w:lvl w:ilvl="0" w:tentative="0">
      <w:start w:val="27"/>
      <w:numFmt w:val="decimal"/>
      <w:suff w:val="space"/>
      <w:lvlText w:val="%1."/>
      <w:lvlJc w:val="left"/>
    </w:lvl>
  </w:abstractNum>
  <w:abstractNum w:abstractNumId="3">
    <w:nsid w:val="A0981F91"/>
    <w:multiLevelType w:val="multilevel"/>
    <w:tmpl w:val="A0981F9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B4CF58C"/>
    <w:multiLevelType w:val="singleLevel"/>
    <w:tmpl w:val="BB4CF58C"/>
    <w:lvl w:ilvl="0" w:tentative="0">
      <w:start w:val="2"/>
      <w:numFmt w:val="decimal"/>
      <w:suff w:val="nothing"/>
      <w:lvlText w:val="（%1）"/>
      <w:lvlJc w:val="left"/>
    </w:lvl>
  </w:abstractNum>
  <w:abstractNum w:abstractNumId="5">
    <w:nsid w:val="CC9A1499"/>
    <w:multiLevelType w:val="multilevel"/>
    <w:tmpl w:val="CC9A149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EE5AD06"/>
    <w:multiLevelType w:val="multilevel"/>
    <w:tmpl w:val="CEE5AD06"/>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23DC6C4"/>
    <w:multiLevelType w:val="singleLevel"/>
    <w:tmpl w:val="023DC6C4"/>
    <w:lvl w:ilvl="0" w:tentative="0">
      <w:start w:val="4"/>
      <w:numFmt w:val="decimal"/>
      <w:suff w:val="nothing"/>
      <w:lvlText w:val="（%1）"/>
      <w:lvlJc w:val="left"/>
    </w:lvl>
  </w:abstractNum>
  <w:abstractNum w:abstractNumId="8">
    <w:nsid w:val="08F662F3"/>
    <w:multiLevelType w:val="multilevel"/>
    <w:tmpl w:val="08F662F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BAFDC9B"/>
    <w:multiLevelType w:val="singleLevel"/>
    <w:tmpl w:val="0BAFDC9B"/>
    <w:lvl w:ilvl="0" w:tentative="0">
      <w:start w:val="7"/>
      <w:numFmt w:val="chineseCounting"/>
      <w:suff w:val="nothing"/>
      <w:lvlText w:val="%1、"/>
      <w:lvlJc w:val="left"/>
      <w:rPr>
        <w:rFonts w:hint="eastAsia"/>
      </w:rPr>
    </w:lvl>
  </w:abstractNum>
  <w:abstractNum w:abstractNumId="1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1">
    <w:nsid w:val="1FD97BE0"/>
    <w:multiLevelType w:val="singleLevel"/>
    <w:tmpl w:val="1FD97BE0"/>
    <w:lvl w:ilvl="0" w:tentative="0">
      <w:start w:val="1"/>
      <w:numFmt w:val="chineseCounting"/>
      <w:suff w:val="nothing"/>
      <w:lvlText w:val="（%1）"/>
      <w:lvlJc w:val="left"/>
      <w:rPr>
        <w:rFonts w:hint="eastAsia"/>
      </w:rPr>
    </w:lvl>
  </w:abstractNum>
  <w:abstractNum w:abstractNumId="12">
    <w:nsid w:val="29D4AD46"/>
    <w:multiLevelType w:val="multilevel"/>
    <w:tmpl w:val="29D4AD4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59B0CA"/>
    <w:multiLevelType w:val="multilevel"/>
    <w:tmpl w:val="4B59B0CA"/>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5">
    <w:nsid w:val="6A454B94"/>
    <w:multiLevelType w:val="multilevel"/>
    <w:tmpl w:val="6A454B9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1"/>
  </w:num>
  <w:num w:numId="4">
    <w:abstractNumId w:val="7"/>
  </w:num>
  <w:num w:numId="5">
    <w:abstractNumId w:val="4"/>
  </w:num>
  <w:num w:numId="6">
    <w:abstractNumId w:val="2"/>
  </w:num>
  <w:num w:numId="7">
    <w:abstractNumId w:val="15"/>
  </w:num>
  <w:num w:numId="8">
    <w:abstractNumId w:val="8"/>
  </w:num>
  <w:num w:numId="9">
    <w:abstractNumId w:val="3"/>
  </w:num>
  <w:num w:numId="10">
    <w:abstractNumId w:val="5"/>
  </w:num>
  <w:num w:numId="11">
    <w:abstractNumId w:val="12"/>
  </w:num>
  <w:num w:numId="12">
    <w:abstractNumId w:val="13"/>
  </w:num>
  <w:num w:numId="13">
    <w:abstractNumId w:val="6"/>
  </w:num>
  <w:num w:numId="14">
    <w:abstractNumId w:val="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BlMTVhN2MwYzVkMDIwYzVmZmU3OWYzMjMwODg4ZDYifQ=="/>
  </w:docVars>
  <w:rsids>
    <w:rsidRoot w:val="000E0D85"/>
    <w:rsid w:val="0004377F"/>
    <w:rsid w:val="00075415"/>
    <w:rsid w:val="000D656F"/>
    <w:rsid w:val="000E0D85"/>
    <w:rsid w:val="00181A3A"/>
    <w:rsid w:val="001F3213"/>
    <w:rsid w:val="004E63F5"/>
    <w:rsid w:val="0064300C"/>
    <w:rsid w:val="00745A0B"/>
    <w:rsid w:val="009A77EA"/>
    <w:rsid w:val="00B81616"/>
    <w:rsid w:val="00C20CF3"/>
    <w:rsid w:val="00DC1B59"/>
    <w:rsid w:val="00DC6F96"/>
    <w:rsid w:val="00DE1AA5"/>
    <w:rsid w:val="00E33E8B"/>
    <w:rsid w:val="00E42D4A"/>
    <w:rsid w:val="00F8053C"/>
    <w:rsid w:val="01746443"/>
    <w:rsid w:val="02203B3A"/>
    <w:rsid w:val="0292532E"/>
    <w:rsid w:val="029E3FB3"/>
    <w:rsid w:val="02B95509"/>
    <w:rsid w:val="02CB006D"/>
    <w:rsid w:val="03630DA1"/>
    <w:rsid w:val="03B469E4"/>
    <w:rsid w:val="0431202E"/>
    <w:rsid w:val="051031AE"/>
    <w:rsid w:val="06A77A41"/>
    <w:rsid w:val="06E42DAF"/>
    <w:rsid w:val="07C57F81"/>
    <w:rsid w:val="086A479A"/>
    <w:rsid w:val="08A75AB7"/>
    <w:rsid w:val="08BF22FE"/>
    <w:rsid w:val="0B3412A4"/>
    <w:rsid w:val="0B9732C9"/>
    <w:rsid w:val="0BCC4EF1"/>
    <w:rsid w:val="0C375873"/>
    <w:rsid w:val="0C6A07D3"/>
    <w:rsid w:val="0D927D91"/>
    <w:rsid w:val="0E834839"/>
    <w:rsid w:val="0E996C18"/>
    <w:rsid w:val="0EED3154"/>
    <w:rsid w:val="0F123DCE"/>
    <w:rsid w:val="10FC7BC2"/>
    <w:rsid w:val="110660A6"/>
    <w:rsid w:val="11370766"/>
    <w:rsid w:val="11A67F87"/>
    <w:rsid w:val="11E616DF"/>
    <w:rsid w:val="125D7F27"/>
    <w:rsid w:val="128D6512"/>
    <w:rsid w:val="12AC2A64"/>
    <w:rsid w:val="12C90FE1"/>
    <w:rsid w:val="12E17049"/>
    <w:rsid w:val="13054629"/>
    <w:rsid w:val="141F5E95"/>
    <w:rsid w:val="147E0000"/>
    <w:rsid w:val="14E67CF6"/>
    <w:rsid w:val="150174A7"/>
    <w:rsid w:val="155D3714"/>
    <w:rsid w:val="159938D2"/>
    <w:rsid w:val="16CA37AD"/>
    <w:rsid w:val="16E74584"/>
    <w:rsid w:val="172401ED"/>
    <w:rsid w:val="17E94193"/>
    <w:rsid w:val="184F13F4"/>
    <w:rsid w:val="197046A3"/>
    <w:rsid w:val="199E2C87"/>
    <w:rsid w:val="19A861C3"/>
    <w:rsid w:val="19D45285"/>
    <w:rsid w:val="19E46802"/>
    <w:rsid w:val="1A41745E"/>
    <w:rsid w:val="1ABE5D9A"/>
    <w:rsid w:val="1ACE066C"/>
    <w:rsid w:val="1B481CDF"/>
    <w:rsid w:val="1BC17CE4"/>
    <w:rsid w:val="1CAB2DF4"/>
    <w:rsid w:val="1CD633EC"/>
    <w:rsid w:val="1D3D4309"/>
    <w:rsid w:val="1E95562E"/>
    <w:rsid w:val="1EF80E66"/>
    <w:rsid w:val="1F1E1006"/>
    <w:rsid w:val="1FE74446"/>
    <w:rsid w:val="2113550D"/>
    <w:rsid w:val="218A5CB1"/>
    <w:rsid w:val="2193439F"/>
    <w:rsid w:val="22096CF9"/>
    <w:rsid w:val="222D4C46"/>
    <w:rsid w:val="229F2EDC"/>
    <w:rsid w:val="2314439D"/>
    <w:rsid w:val="23532A1E"/>
    <w:rsid w:val="23B41832"/>
    <w:rsid w:val="24CA0594"/>
    <w:rsid w:val="26CC7C68"/>
    <w:rsid w:val="27835D4B"/>
    <w:rsid w:val="27D94C16"/>
    <w:rsid w:val="27F31225"/>
    <w:rsid w:val="27F92457"/>
    <w:rsid w:val="284A3118"/>
    <w:rsid w:val="284B1061"/>
    <w:rsid w:val="29220014"/>
    <w:rsid w:val="2971139F"/>
    <w:rsid w:val="2A362A13"/>
    <w:rsid w:val="2A756EDA"/>
    <w:rsid w:val="2D12793B"/>
    <w:rsid w:val="2D354D2E"/>
    <w:rsid w:val="2E16325C"/>
    <w:rsid w:val="2E3923DB"/>
    <w:rsid w:val="2ED51162"/>
    <w:rsid w:val="2F8E22F1"/>
    <w:rsid w:val="2FB122EA"/>
    <w:rsid w:val="2FB344DB"/>
    <w:rsid w:val="30170CC9"/>
    <w:rsid w:val="30D32C78"/>
    <w:rsid w:val="31227A40"/>
    <w:rsid w:val="3199300C"/>
    <w:rsid w:val="31BF5CA8"/>
    <w:rsid w:val="31DC378D"/>
    <w:rsid w:val="32E764A0"/>
    <w:rsid w:val="337A3E72"/>
    <w:rsid w:val="338B691C"/>
    <w:rsid w:val="33D6131E"/>
    <w:rsid w:val="346236BF"/>
    <w:rsid w:val="34D05AB9"/>
    <w:rsid w:val="34D967FD"/>
    <w:rsid w:val="35574976"/>
    <w:rsid w:val="3623534A"/>
    <w:rsid w:val="37D044ED"/>
    <w:rsid w:val="37F548CB"/>
    <w:rsid w:val="37F85A75"/>
    <w:rsid w:val="3824178B"/>
    <w:rsid w:val="38632F27"/>
    <w:rsid w:val="38FA1D92"/>
    <w:rsid w:val="392173FA"/>
    <w:rsid w:val="39926194"/>
    <w:rsid w:val="39FD5729"/>
    <w:rsid w:val="3A894E15"/>
    <w:rsid w:val="3AAA3F9F"/>
    <w:rsid w:val="3B721655"/>
    <w:rsid w:val="3B997CD4"/>
    <w:rsid w:val="3BBC74DF"/>
    <w:rsid w:val="3DE3611D"/>
    <w:rsid w:val="3E912D31"/>
    <w:rsid w:val="3EB02713"/>
    <w:rsid w:val="3EF24057"/>
    <w:rsid w:val="3EF3632B"/>
    <w:rsid w:val="3FAC01DF"/>
    <w:rsid w:val="400E7036"/>
    <w:rsid w:val="410548B1"/>
    <w:rsid w:val="41432F6C"/>
    <w:rsid w:val="417A4D66"/>
    <w:rsid w:val="41D72F7F"/>
    <w:rsid w:val="42340994"/>
    <w:rsid w:val="42380D8C"/>
    <w:rsid w:val="424D42AE"/>
    <w:rsid w:val="425D7E10"/>
    <w:rsid w:val="42AA5FD8"/>
    <w:rsid w:val="434C41B3"/>
    <w:rsid w:val="43D63B4E"/>
    <w:rsid w:val="440F4D37"/>
    <w:rsid w:val="446701AF"/>
    <w:rsid w:val="45062AB9"/>
    <w:rsid w:val="45E60213"/>
    <w:rsid w:val="46D47503"/>
    <w:rsid w:val="472736E8"/>
    <w:rsid w:val="474F75B8"/>
    <w:rsid w:val="4795107A"/>
    <w:rsid w:val="47B63AAE"/>
    <w:rsid w:val="48063F34"/>
    <w:rsid w:val="4822043E"/>
    <w:rsid w:val="490278F1"/>
    <w:rsid w:val="49593A8C"/>
    <w:rsid w:val="496F5B07"/>
    <w:rsid w:val="498F7498"/>
    <w:rsid w:val="49BE4692"/>
    <w:rsid w:val="49F01705"/>
    <w:rsid w:val="4A3E7959"/>
    <w:rsid w:val="4AA61C10"/>
    <w:rsid w:val="4BAB7CFF"/>
    <w:rsid w:val="4BCB1FC7"/>
    <w:rsid w:val="4CBB7459"/>
    <w:rsid w:val="4CF62249"/>
    <w:rsid w:val="4DB00337"/>
    <w:rsid w:val="4E752427"/>
    <w:rsid w:val="4EAD2E32"/>
    <w:rsid w:val="4FB063DA"/>
    <w:rsid w:val="50A31CC7"/>
    <w:rsid w:val="510A3436"/>
    <w:rsid w:val="52296403"/>
    <w:rsid w:val="52BB5570"/>
    <w:rsid w:val="548B4040"/>
    <w:rsid w:val="575E5568"/>
    <w:rsid w:val="58DB5A41"/>
    <w:rsid w:val="59140AC4"/>
    <w:rsid w:val="599B7142"/>
    <w:rsid w:val="59D5242F"/>
    <w:rsid w:val="5A294B9D"/>
    <w:rsid w:val="5A9E6907"/>
    <w:rsid w:val="5AF67F0A"/>
    <w:rsid w:val="5B5547DA"/>
    <w:rsid w:val="5BA37FCD"/>
    <w:rsid w:val="5BAA47CD"/>
    <w:rsid w:val="5C460AC9"/>
    <w:rsid w:val="5D5C2D7E"/>
    <w:rsid w:val="5F161176"/>
    <w:rsid w:val="5F63370B"/>
    <w:rsid w:val="5F724479"/>
    <w:rsid w:val="5F785189"/>
    <w:rsid w:val="612710DC"/>
    <w:rsid w:val="615564D1"/>
    <w:rsid w:val="616260C7"/>
    <w:rsid w:val="61BE5813"/>
    <w:rsid w:val="62047B78"/>
    <w:rsid w:val="62527F90"/>
    <w:rsid w:val="62A57F95"/>
    <w:rsid w:val="6321544B"/>
    <w:rsid w:val="659B38E9"/>
    <w:rsid w:val="65F2236C"/>
    <w:rsid w:val="661D095F"/>
    <w:rsid w:val="666264FC"/>
    <w:rsid w:val="66C724EC"/>
    <w:rsid w:val="67B50903"/>
    <w:rsid w:val="690A0C77"/>
    <w:rsid w:val="691E2C7D"/>
    <w:rsid w:val="69964782"/>
    <w:rsid w:val="69E77EE2"/>
    <w:rsid w:val="6BA13111"/>
    <w:rsid w:val="6BB3513A"/>
    <w:rsid w:val="6C2E78A0"/>
    <w:rsid w:val="6C345C27"/>
    <w:rsid w:val="6C9C7F3A"/>
    <w:rsid w:val="6C9F5B79"/>
    <w:rsid w:val="6CBA368C"/>
    <w:rsid w:val="6CE35466"/>
    <w:rsid w:val="6D272E49"/>
    <w:rsid w:val="6DDF30E4"/>
    <w:rsid w:val="6E696344"/>
    <w:rsid w:val="6F5854A1"/>
    <w:rsid w:val="70657DB3"/>
    <w:rsid w:val="7080296F"/>
    <w:rsid w:val="716A176A"/>
    <w:rsid w:val="717633E2"/>
    <w:rsid w:val="719B1D2C"/>
    <w:rsid w:val="72105DB5"/>
    <w:rsid w:val="722F069F"/>
    <w:rsid w:val="72311817"/>
    <w:rsid w:val="72C029C9"/>
    <w:rsid w:val="733D34B8"/>
    <w:rsid w:val="737278A1"/>
    <w:rsid w:val="737C5B3F"/>
    <w:rsid w:val="745D63B2"/>
    <w:rsid w:val="750F3A5F"/>
    <w:rsid w:val="779C132D"/>
    <w:rsid w:val="784C4C99"/>
    <w:rsid w:val="78786761"/>
    <w:rsid w:val="79A17199"/>
    <w:rsid w:val="7A512BBF"/>
    <w:rsid w:val="7AF60505"/>
    <w:rsid w:val="7B1C357F"/>
    <w:rsid w:val="7B9F45D3"/>
    <w:rsid w:val="7C572EDA"/>
    <w:rsid w:val="7D0A3A10"/>
    <w:rsid w:val="7D1278C0"/>
    <w:rsid w:val="7E956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autoRedefine/>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1"/>
    <w:autoRedefine/>
    <w:qFormat/>
    <w:uiPriority w:val="0"/>
    <w:pPr>
      <w:keepNext/>
      <w:keepLines/>
      <w:spacing w:before="260" w:after="260"/>
      <w:outlineLvl w:val="2"/>
    </w:pPr>
    <w:rPr>
      <w:rFonts w:ascii="Calibri" w:hAnsi="Calibri"/>
      <w:b/>
      <w:sz w:val="32"/>
    </w:rPr>
  </w:style>
  <w:style w:type="paragraph" w:styleId="6">
    <w:name w:val="heading 4"/>
    <w:basedOn w:val="1"/>
    <w:next w:val="1"/>
    <w:autoRedefine/>
    <w:qFormat/>
    <w:uiPriority w:val="0"/>
    <w:pPr>
      <w:keepNext/>
      <w:spacing w:before="240" w:after="60"/>
      <w:outlineLvl w:val="3"/>
    </w:pPr>
    <w:rPr>
      <w:b/>
      <w:bCs/>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autoRedefine/>
    <w:unhideWhenUsed/>
    <w:qFormat/>
    <w:uiPriority w:val="99"/>
    <w:pPr>
      <w:spacing w:line="400" w:lineRule="exact"/>
      <w:ind w:firstLine="420" w:firstLineChars="200"/>
    </w:pPr>
    <w:rPr>
      <w:rFonts w:ascii="Ђˎ̥" w:hAnsi="Calibri"/>
      <w:b/>
      <w:szCs w:val="20"/>
    </w:rPr>
  </w:style>
  <w:style w:type="paragraph" w:styleId="7">
    <w:name w:val="toc 7"/>
    <w:basedOn w:val="1"/>
    <w:next w:val="1"/>
    <w:autoRedefine/>
    <w:qFormat/>
    <w:uiPriority w:val="0"/>
    <w:pPr>
      <w:ind w:left="2520" w:leftChars="1200"/>
    </w:pPr>
  </w:style>
  <w:style w:type="paragraph" w:styleId="8">
    <w:name w:val="index 8"/>
    <w:basedOn w:val="1"/>
    <w:next w:val="1"/>
    <w:autoRedefine/>
    <w:qFormat/>
    <w:uiPriority w:val="0"/>
    <w:pPr>
      <w:ind w:left="2940"/>
    </w:pPr>
  </w:style>
  <w:style w:type="paragraph" w:styleId="9">
    <w:name w:val="Normal Indent"/>
    <w:basedOn w:val="1"/>
    <w:next w:val="1"/>
    <w:autoRedefine/>
    <w:qFormat/>
    <w:uiPriority w:val="99"/>
    <w:pPr>
      <w:ind w:firstLine="420"/>
    </w:pPr>
    <w:rPr>
      <w:szCs w:val="20"/>
    </w:rPr>
  </w:style>
  <w:style w:type="paragraph" w:styleId="10">
    <w:name w:val="annotation text"/>
    <w:basedOn w:val="1"/>
    <w:autoRedefine/>
    <w:qFormat/>
    <w:uiPriority w:val="0"/>
    <w:pPr>
      <w:jc w:val="left"/>
    </w:pPr>
  </w:style>
  <w:style w:type="paragraph" w:styleId="11">
    <w:name w:val="Body Text"/>
    <w:basedOn w:val="1"/>
    <w:next w:val="12"/>
    <w:link w:val="35"/>
    <w:autoRedefine/>
    <w:qFormat/>
    <w:uiPriority w:val="0"/>
  </w:style>
  <w:style w:type="paragraph" w:styleId="12">
    <w:name w:val="Body Text First Indent 2"/>
    <w:basedOn w:val="1"/>
    <w:next w:val="13"/>
    <w:autoRedefine/>
    <w:unhideWhenUsed/>
    <w:qFormat/>
    <w:uiPriority w:val="99"/>
    <w:pPr>
      <w:ind w:firstLine="420" w:firstLineChars="200"/>
    </w:pPr>
  </w:style>
  <w:style w:type="paragraph" w:styleId="13">
    <w:name w:val="Body Text First Indent"/>
    <w:basedOn w:val="11"/>
    <w:next w:val="1"/>
    <w:autoRedefine/>
    <w:qFormat/>
    <w:uiPriority w:val="0"/>
    <w:pPr>
      <w:ind w:firstLine="420" w:firstLineChars="100"/>
    </w:pPr>
    <w:rPr>
      <w:sz w:val="24"/>
    </w:rPr>
  </w:style>
  <w:style w:type="paragraph" w:styleId="14">
    <w:name w:val="Body Text Indent"/>
    <w:basedOn w:val="1"/>
    <w:qFormat/>
    <w:uiPriority w:val="0"/>
    <w:pPr>
      <w:spacing w:after="120"/>
      <w:ind w:left="420" w:leftChars="200"/>
    </w:pPr>
  </w:style>
  <w:style w:type="paragraph" w:styleId="15">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16">
    <w:name w:val="toc 3"/>
    <w:basedOn w:val="1"/>
    <w:next w:val="1"/>
    <w:autoRedefine/>
    <w:unhideWhenUsed/>
    <w:qFormat/>
    <w:uiPriority w:val="39"/>
    <w:pPr>
      <w:ind w:left="840" w:leftChars="400"/>
    </w:pPr>
  </w:style>
  <w:style w:type="paragraph" w:styleId="17">
    <w:name w:val="Plain Text"/>
    <w:basedOn w:val="1"/>
    <w:next w:val="8"/>
    <w:link w:val="39"/>
    <w:autoRedefine/>
    <w:qFormat/>
    <w:uiPriority w:val="99"/>
    <w:rPr>
      <w:rFonts w:ascii="宋体" w:hAnsi="Courier New"/>
      <w:szCs w:val="20"/>
    </w:rPr>
  </w:style>
  <w:style w:type="paragraph" w:styleId="18">
    <w:name w:val="Balloon Text"/>
    <w:basedOn w:val="1"/>
    <w:link w:val="32"/>
    <w:autoRedefine/>
    <w:qFormat/>
    <w:uiPriority w:val="0"/>
    <w:rPr>
      <w:rFonts w:ascii="宋体"/>
      <w:sz w:val="18"/>
      <w:szCs w:val="18"/>
    </w:rPr>
  </w:style>
  <w:style w:type="paragraph" w:styleId="19">
    <w:name w:val="footer"/>
    <w:basedOn w:val="1"/>
    <w:next w:val="1"/>
    <w:link w:val="36"/>
    <w:autoRedefine/>
    <w:qFormat/>
    <w:uiPriority w:val="99"/>
    <w:pPr>
      <w:tabs>
        <w:tab w:val="center" w:pos="4153"/>
        <w:tab w:val="right" w:pos="8306"/>
      </w:tabs>
      <w:snapToGrid w:val="0"/>
      <w:jc w:val="left"/>
    </w:pPr>
    <w:rPr>
      <w:sz w:val="18"/>
      <w:szCs w:val="18"/>
    </w:rPr>
  </w:style>
  <w:style w:type="paragraph" w:styleId="20">
    <w:name w:val="header"/>
    <w:basedOn w:val="1"/>
    <w:link w:val="37"/>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ind w:left="420" w:leftChars="200"/>
    </w:pPr>
  </w:style>
  <w:style w:type="table" w:styleId="24">
    <w:name w:val="Table Grid"/>
    <w:basedOn w:val="2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rPr>
  </w:style>
  <w:style w:type="character" w:styleId="27">
    <w:name w:val="Hyperlink"/>
    <w:basedOn w:val="25"/>
    <w:autoRedefine/>
    <w:qFormat/>
    <w:uiPriority w:val="99"/>
    <w:rPr>
      <w:color w:val="333333"/>
      <w:u w:val="none"/>
    </w:rPr>
  </w:style>
  <w:style w:type="paragraph" w:customStyle="1" w:styleId="28">
    <w:name w:val="Heading4"/>
    <w:basedOn w:val="1"/>
    <w:next w:val="1"/>
    <w:autoRedefine/>
    <w:qFormat/>
    <w:uiPriority w:val="0"/>
    <w:pPr>
      <w:keepNext/>
      <w:spacing w:before="240" w:after="60"/>
      <w:textAlignment w:val="baseline"/>
    </w:pPr>
    <w:rPr>
      <w:b/>
      <w:bCs/>
      <w:sz w:val="28"/>
      <w:szCs w:val="28"/>
    </w:rPr>
  </w:style>
  <w:style w:type="paragraph" w:customStyle="1" w:styleId="29">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0">
    <w:name w:val="List Paragraph"/>
    <w:basedOn w:val="1"/>
    <w:qFormat/>
    <w:uiPriority w:val="99"/>
    <w:pPr>
      <w:ind w:firstLine="420" w:firstLineChars="200"/>
    </w:pPr>
  </w:style>
  <w:style w:type="character" w:customStyle="1" w:styleId="31">
    <w:name w:val="标题 3 Char"/>
    <w:link w:val="5"/>
    <w:autoRedefine/>
    <w:qFormat/>
    <w:uiPriority w:val="0"/>
    <w:rPr>
      <w:rFonts w:ascii="Calibri" w:hAnsi="Calibri" w:eastAsia="宋体"/>
      <w:b/>
      <w:sz w:val="32"/>
    </w:rPr>
  </w:style>
  <w:style w:type="character" w:customStyle="1" w:styleId="32">
    <w:name w:val="批注框文本 Char"/>
    <w:basedOn w:val="25"/>
    <w:link w:val="18"/>
    <w:autoRedefine/>
    <w:qFormat/>
    <w:uiPriority w:val="0"/>
    <w:rPr>
      <w:rFonts w:ascii="宋体"/>
      <w:kern w:val="2"/>
      <w:sz w:val="18"/>
      <w:szCs w:val="18"/>
    </w:rPr>
  </w:style>
  <w:style w:type="character" w:customStyle="1" w:styleId="33">
    <w:name w:val="NormalCharacter"/>
    <w:semiHidden/>
    <w:qFormat/>
    <w:uiPriority w:val="0"/>
  </w:style>
  <w:style w:type="paragraph" w:customStyle="1" w:styleId="34">
    <w:name w:val="PlainText"/>
    <w:basedOn w:val="1"/>
    <w:autoRedefine/>
    <w:qFormat/>
    <w:uiPriority w:val="0"/>
    <w:rPr>
      <w:rFonts w:ascii="宋体" w:hAnsi="Courier New"/>
      <w:szCs w:val="21"/>
    </w:rPr>
  </w:style>
  <w:style w:type="character" w:customStyle="1" w:styleId="35">
    <w:name w:val="正文文本 Char"/>
    <w:basedOn w:val="25"/>
    <w:link w:val="11"/>
    <w:qFormat/>
    <w:uiPriority w:val="0"/>
    <w:rPr>
      <w:rFonts w:hint="default" w:ascii="Times New Roman" w:hAnsi="Times New Roman" w:cs="Times New Roman"/>
      <w:kern w:val="2"/>
      <w:sz w:val="21"/>
      <w:szCs w:val="24"/>
    </w:rPr>
  </w:style>
  <w:style w:type="character" w:customStyle="1" w:styleId="36">
    <w:name w:val="页脚 Char"/>
    <w:basedOn w:val="25"/>
    <w:link w:val="19"/>
    <w:autoRedefine/>
    <w:qFormat/>
    <w:uiPriority w:val="0"/>
    <w:rPr>
      <w:kern w:val="2"/>
      <w:sz w:val="18"/>
      <w:szCs w:val="18"/>
    </w:rPr>
  </w:style>
  <w:style w:type="character" w:customStyle="1" w:styleId="37">
    <w:name w:val="页眉 Char"/>
    <w:basedOn w:val="25"/>
    <w:link w:val="20"/>
    <w:autoRedefine/>
    <w:qFormat/>
    <w:uiPriority w:val="0"/>
    <w:rPr>
      <w:kern w:val="2"/>
      <w:sz w:val="18"/>
      <w:szCs w:val="18"/>
    </w:rPr>
  </w:style>
  <w:style w:type="character" w:customStyle="1" w:styleId="38">
    <w:name w:val="标题 2 Char"/>
    <w:basedOn w:val="25"/>
    <w:link w:val="4"/>
    <w:qFormat/>
    <w:uiPriority w:val="0"/>
    <w:rPr>
      <w:rFonts w:hint="default" w:ascii="Arial" w:hAnsi="Arial" w:cs="Arial"/>
      <w:bCs/>
      <w:color w:val="000000"/>
      <w:kern w:val="2"/>
      <w:sz w:val="28"/>
      <w:szCs w:val="32"/>
      <w:lang w:val="pt-BR"/>
    </w:rPr>
  </w:style>
  <w:style w:type="character" w:customStyle="1" w:styleId="39">
    <w:name w:val="纯文本 Char"/>
    <w:basedOn w:val="25"/>
    <w:link w:val="17"/>
    <w:uiPriority w:val="99"/>
    <w:rPr>
      <w:rFonts w:ascii="宋体" w:hAnsi="Courier New"/>
      <w:kern w:val="2"/>
      <w:sz w:val="21"/>
    </w:rPr>
  </w:style>
  <w:style w:type="paragraph" w:customStyle="1" w:styleId="40">
    <w:name w:val="1"/>
    <w:basedOn w:val="1"/>
    <w:next w:val="17"/>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strator\AppData\Roaming\Tencent\Users\84332323\QQ\WinTemp\RichOle\IBTSMDNQID2EUB%25252525252525252525252525252525252525257B1%25252525252525252525252525252525252525255D6~PD(5.pn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5723</Words>
  <Characters>32624</Characters>
  <Lines>271</Lines>
  <Paragraphs>76</Paragraphs>
  <TotalTime>47</TotalTime>
  <ScaleCrop>false</ScaleCrop>
  <LinksUpToDate>false</LinksUpToDate>
  <CharactersWithSpaces>38271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2021-09-16T07:04:00Z</dcterms:created>
  <dc:creator>Administrator</dc:creator>
  <cp:lastModifiedBy>M先生</cp:lastModifiedBy>
  <cp:lastPrinted>2024-04-02T07:46:00Z</cp:lastPrinted>
  <dcterms:modified xsi:type="dcterms:W3CDTF">2024-05-08T08:24:23Z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0EE0D871229D4BFFA2FC32B37658E966_13</vt:lpwstr>
  </property>
</Properties>
</file>