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8"/>
        </w:tabs>
        <w:jc w:val="left"/>
        <w:rPr>
          <w:rFonts w:hint="default" w:ascii="方正小标宋_GBK" w:eastAsia="方正小标宋_GBK"/>
          <w:sz w:val="28"/>
          <w:szCs w:val="28"/>
          <w:lang w:val="en-US" w:eastAsia="zh-CN"/>
        </w:rPr>
      </w:pPr>
      <w:bookmarkStart w:id="0" w:name="_Toc24724724"/>
      <w:r>
        <w:rPr>
          <w:rFonts w:hint="eastAsia" w:ascii="方正小标宋_GBK" w:eastAsia="方正小标宋_GBK"/>
          <w:sz w:val="28"/>
          <w:szCs w:val="28"/>
          <w:lang w:val="en-US" w:eastAsia="zh-CN"/>
        </w:rPr>
        <w:tab/>
      </w:r>
      <w:r>
        <w:rPr>
          <w:rFonts w:hint="eastAsia" w:ascii="方正小标宋_GBK" w:eastAsia="方正小标宋_GBK"/>
          <w:sz w:val="28"/>
          <w:szCs w:val="28"/>
          <w:lang w:val="en-US" w:eastAsia="zh-CN"/>
        </w:rPr>
        <w:t>附件3</w:t>
      </w:r>
    </w:p>
    <w:p>
      <w:pPr>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 xml:space="preserve">雁山区卫生健康局基层政务公开标准化规范化目录 </w:t>
      </w:r>
    </w:p>
    <w:p>
      <w:pPr>
        <w:ind w:firstLine="2520" w:firstLineChars="700"/>
        <w:jc w:val="both"/>
        <w:rPr>
          <w:rFonts w:hint="eastAsia" w:ascii="方正小标宋_GBK" w:eastAsia="方正小标宋_GBK"/>
          <w:sz w:val="36"/>
          <w:szCs w:val="36"/>
        </w:rPr>
      </w:pPr>
      <w:r>
        <w:rPr>
          <w:rFonts w:hint="eastAsia" w:ascii="方正小标宋_GBK" w:eastAsia="方正小标宋_GBK"/>
          <w:sz w:val="36"/>
          <w:szCs w:val="36"/>
        </w:rPr>
        <w:t>（二十一）卫生健康领域基层政务公开标准目录</w:t>
      </w:r>
      <w:bookmarkEnd w:id="0"/>
    </w:p>
    <w:tbl>
      <w:tblPr>
        <w:tblStyle w:val="2"/>
        <w:tblW w:w="15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188"/>
        <w:gridCol w:w="4140"/>
        <w:gridCol w:w="1800"/>
        <w:gridCol w:w="1440"/>
        <w:gridCol w:w="720"/>
        <w:gridCol w:w="1080"/>
        <w:gridCol w:w="720"/>
        <w:gridCol w:w="720"/>
        <w:gridCol w:w="596"/>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jc w:val="center"/>
              <w:rPr>
                <w:color w:val="000000"/>
                <w:kern w:val="0"/>
                <w:sz w:val="22"/>
              </w:rPr>
            </w:pPr>
            <w:r>
              <w:rPr>
                <w:rFonts w:hAnsi="宋体"/>
                <w:color w:val="000000"/>
                <w:kern w:val="0"/>
                <w:sz w:val="22"/>
              </w:rPr>
              <w:t>序号</w:t>
            </w:r>
          </w:p>
        </w:tc>
        <w:tc>
          <w:tcPr>
            <w:tcW w:w="1908"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140"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jc w:val="left"/>
              <w:rPr>
                <w:color w:val="000000"/>
                <w:kern w:val="0"/>
                <w:sz w:val="22"/>
              </w:rPr>
            </w:pP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140" w:type="dxa"/>
            <w:vMerge w:val="continue"/>
            <w:vAlign w:val="center"/>
          </w:tcPr>
          <w:p>
            <w:pPr>
              <w:widowControl/>
              <w:spacing w:line="240" w:lineRule="exact"/>
              <w:jc w:val="left"/>
              <w:rPr>
                <w:rFonts w:ascii="黑体" w:hAnsi="宋体" w:eastAsia="黑体" w:cs="宋体"/>
                <w:color w:val="000000"/>
                <w:kern w:val="0"/>
                <w:sz w:val="22"/>
              </w:rPr>
            </w:pPr>
          </w:p>
        </w:tc>
        <w:tc>
          <w:tcPr>
            <w:tcW w:w="1800" w:type="dxa"/>
            <w:vMerge w:val="continue"/>
            <w:vAlign w:val="center"/>
          </w:tcPr>
          <w:p>
            <w:pPr>
              <w:widowControl/>
              <w:spacing w:line="240" w:lineRule="exact"/>
              <w:jc w:val="left"/>
              <w:rPr>
                <w:rFonts w:ascii="黑体" w:hAnsi="宋体" w:eastAsia="黑体" w:cs="宋体"/>
                <w:color w:val="000000"/>
                <w:kern w:val="0"/>
                <w:sz w:val="22"/>
              </w:rPr>
            </w:pPr>
          </w:p>
        </w:tc>
        <w:tc>
          <w:tcPr>
            <w:tcW w:w="1440" w:type="dxa"/>
            <w:vMerge w:val="continue"/>
            <w:vAlign w:val="center"/>
          </w:tcPr>
          <w:p>
            <w:pPr>
              <w:widowControl/>
              <w:spacing w:line="240" w:lineRule="exact"/>
              <w:jc w:val="left"/>
              <w:rPr>
                <w:rFonts w:ascii="黑体" w:hAnsi="宋体" w:eastAsia="黑体" w:cs="宋体"/>
                <w:color w:val="000000"/>
                <w:kern w:val="0"/>
                <w:sz w:val="22"/>
              </w:rPr>
            </w:pPr>
          </w:p>
        </w:tc>
        <w:tc>
          <w:tcPr>
            <w:tcW w:w="720" w:type="dxa"/>
            <w:vMerge w:val="continue"/>
            <w:vAlign w:val="center"/>
          </w:tcPr>
          <w:p>
            <w:pPr>
              <w:widowControl/>
              <w:spacing w:line="240" w:lineRule="exact"/>
              <w:jc w:val="left"/>
              <w:rPr>
                <w:rFonts w:ascii="黑体" w:hAnsi="宋体" w:eastAsia="黑体" w:cs="宋体"/>
                <w:color w:val="000000"/>
                <w:kern w:val="0"/>
                <w:sz w:val="22"/>
              </w:rPr>
            </w:pPr>
          </w:p>
        </w:tc>
        <w:tc>
          <w:tcPr>
            <w:tcW w:w="1080" w:type="dxa"/>
            <w:vMerge w:val="continue"/>
            <w:vAlign w:val="center"/>
          </w:tcPr>
          <w:p>
            <w:pPr>
              <w:widowControl/>
              <w:spacing w:line="240" w:lineRule="exact"/>
              <w:jc w:val="left"/>
              <w:rPr>
                <w:rFonts w:ascii="黑体" w:hAnsi="宋体" w:eastAsia="黑体" w:cs="宋体"/>
                <w:kern w:val="0"/>
                <w:sz w:val="22"/>
              </w:rPr>
            </w:pP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区级</w:t>
            </w:r>
          </w:p>
        </w:tc>
        <w:tc>
          <w:tcPr>
            <w:tcW w:w="664"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240" w:lineRule="exact"/>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720" w:type="dxa"/>
            <w:vMerge w:val="restart"/>
            <w:vAlign w:val="center"/>
          </w:tcPr>
          <w:p>
            <w:pPr>
              <w:spacing w:line="240" w:lineRule="exact"/>
              <w:jc w:val="center"/>
              <w:rPr>
                <w:rFonts w:hint="eastAsia"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188" w:type="dxa"/>
            <w:vMerge w:val="restart"/>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414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pPr>
              <w:spacing w:line="240" w:lineRule="exact"/>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40" w:lineRule="exact"/>
              <w:rPr>
                <w:rFonts w:eastAsia="仿宋_GB2312"/>
                <w:color w:val="000000"/>
                <w:sz w:val="18"/>
                <w:szCs w:val="18"/>
              </w:rPr>
            </w:pPr>
            <w:r>
              <w:rPr>
                <w:rFonts w:eastAsia="仿宋_GB2312"/>
                <w:color w:val="000000"/>
                <w:sz w:val="18"/>
                <w:szCs w:val="18"/>
              </w:rPr>
              <w:t>《行政许可法》、《母婴保健法》、《计划生育技术服务管理条例》（国务院令第428号）、《母婴保健法实施办法》（国务院令第308号）、《国务院关于第六批取消和调整行政审批项目的决定》（国发〔2012〕52号）、《国家卫生健康委关于修改&lt;职业健康检查管理办法&gt;等4部门规章的决定》（卫生健康委令第2号）</w:t>
            </w:r>
          </w:p>
        </w:tc>
        <w:tc>
          <w:tcPr>
            <w:tcW w:w="144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240" w:lineRule="exact"/>
              <w:rPr>
                <w:rFonts w:hint="eastAsia" w:ascii="仿宋_GB2312" w:hAnsi="宋体" w:eastAsia="仿宋_GB2312" w:cs="宋体"/>
                <w:color w:val="000000"/>
                <w:sz w:val="18"/>
                <w:szCs w:val="18"/>
              </w:rPr>
            </w:pPr>
          </w:p>
        </w:tc>
        <w:tc>
          <w:tcPr>
            <w:tcW w:w="720" w:type="dxa"/>
            <w:vMerge w:val="continue"/>
            <w:vAlign w:val="center"/>
          </w:tcPr>
          <w:p>
            <w:pPr>
              <w:spacing w:line="240" w:lineRule="exact"/>
              <w:rPr>
                <w:rFonts w:hint="eastAsia" w:ascii="仿宋_GB2312" w:hAnsi="宋体" w:eastAsia="仿宋_GB2312" w:cs="宋体"/>
                <w:bCs/>
                <w:color w:val="000000"/>
                <w:sz w:val="18"/>
                <w:szCs w:val="18"/>
              </w:rPr>
            </w:pPr>
          </w:p>
        </w:tc>
        <w:tc>
          <w:tcPr>
            <w:tcW w:w="1188" w:type="dxa"/>
            <w:vMerge w:val="continue"/>
            <w:vAlign w:val="center"/>
          </w:tcPr>
          <w:p>
            <w:pPr>
              <w:spacing w:line="240" w:lineRule="exact"/>
              <w:rPr>
                <w:rFonts w:hint="eastAsia" w:ascii="仿宋_GB2312" w:hAnsi="宋体" w:eastAsia="仿宋_GB2312" w:cs="宋体"/>
                <w:color w:val="000000"/>
                <w:sz w:val="18"/>
                <w:szCs w:val="18"/>
              </w:rPr>
            </w:pPr>
          </w:p>
        </w:tc>
        <w:tc>
          <w:tcPr>
            <w:tcW w:w="414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1800" w:type="dxa"/>
            <w:vMerge w:val="continue"/>
            <w:vAlign w:val="center"/>
          </w:tcPr>
          <w:p>
            <w:pPr>
              <w:spacing w:line="240" w:lineRule="exact"/>
              <w:rPr>
                <w:rFonts w:eastAsia="仿宋_GB2312"/>
                <w:color w:val="000000"/>
                <w:sz w:val="18"/>
                <w:szCs w:val="18"/>
              </w:rPr>
            </w:pPr>
          </w:p>
        </w:tc>
        <w:tc>
          <w:tcPr>
            <w:tcW w:w="144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9" w:hRule="exact"/>
          <w:jc w:val="center"/>
        </w:trPr>
        <w:tc>
          <w:tcPr>
            <w:tcW w:w="54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00" w:lineRule="exact"/>
              <w:rPr>
                <w:rFonts w:eastAsia="仿宋_GB2312"/>
                <w:color w:val="000000"/>
                <w:sz w:val="18"/>
                <w:szCs w:val="18"/>
              </w:rPr>
            </w:pPr>
            <w:r>
              <w:rPr>
                <w:rFonts w:eastAsia="仿宋_GB2312"/>
                <w:color w:val="000000"/>
                <w:sz w:val="18"/>
                <w:szCs w:val="18"/>
              </w:rPr>
              <w:t>《行政许可法》、《母婴保健法》、《计划生育技术服务管理条例》（国务院令第428号）、《母婴保健法实施办法》（国务院令第308号）、《国家卫生健康委关于修改&lt;职业健康检查管理办法&gt;等4部门规章的决定》（卫生健康委令第2号）、《计划生育技术服务管理条例实施细则》（国家计划生育委员会令第6号）</w:t>
            </w: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200" w:lineRule="exact"/>
              <w:rPr>
                <w:rFonts w:ascii="仿宋_GB2312" w:hAnsi="宋体" w:eastAsia="仿宋_GB2312"/>
                <w:color w:val="000000"/>
                <w:sz w:val="18"/>
                <w:szCs w:val="18"/>
              </w:rPr>
            </w:pPr>
          </w:p>
        </w:tc>
        <w:tc>
          <w:tcPr>
            <w:tcW w:w="720" w:type="dxa"/>
            <w:vMerge w:val="continue"/>
            <w:vAlign w:val="center"/>
          </w:tcPr>
          <w:p>
            <w:pPr>
              <w:spacing w:line="200" w:lineRule="exact"/>
              <w:rPr>
                <w:rFonts w:ascii="仿宋_GB2312" w:hAnsi="宋体" w:eastAsia="仿宋_GB2312"/>
                <w:color w:val="000000"/>
                <w:sz w:val="18"/>
                <w:szCs w:val="18"/>
              </w:rPr>
            </w:pPr>
          </w:p>
        </w:tc>
        <w:tc>
          <w:tcPr>
            <w:tcW w:w="1188" w:type="dxa"/>
            <w:vMerge w:val="continue"/>
            <w:vAlign w:val="center"/>
          </w:tcPr>
          <w:p>
            <w:pPr>
              <w:spacing w:line="200" w:lineRule="exact"/>
              <w:rPr>
                <w:rFonts w:ascii="仿宋_GB2312" w:hAnsi="宋体" w:eastAsia="仿宋_GB2312"/>
                <w:color w:val="000000"/>
                <w:sz w:val="18"/>
                <w:szCs w:val="18"/>
              </w:rPr>
            </w:pP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spacing w:line="200" w:lineRule="exact"/>
              <w:rPr>
                <w:rFonts w:eastAsia="仿宋_GB2312"/>
                <w:color w:val="000000"/>
                <w:sz w:val="18"/>
                <w:szCs w:val="18"/>
              </w:rPr>
            </w:pP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20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72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00" w:lineRule="exact"/>
              <w:rPr>
                <w:rFonts w:eastAsia="仿宋_GB2312"/>
                <w:color w:val="000000"/>
                <w:sz w:val="18"/>
                <w:szCs w:val="18"/>
              </w:rPr>
            </w:pPr>
            <w:r>
              <w:rPr>
                <w:rFonts w:eastAsia="仿宋_GB2312"/>
                <w:color w:val="000000"/>
                <w:sz w:val="18"/>
                <w:szCs w:val="18"/>
              </w:rPr>
              <w:t>《行政许可法》、《医疗机构管理条例》（国务院令第149号）、《医疗机构管理条例实施细则》（卫生部令第35号）、《医疗美容服务管理办法》（卫生部令第19号）</w:t>
            </w: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200" w:lineRule="exact"/>
              <w:rPr>
                <w:rFonts w:ascii="仿宋_GB2312" w:hAnsi="宋体" w:eastAsia="仿宋_GB2312"/>
                <w:color w:val="000000"/>
                <w:sz w:val="18"/>
                <w:szCs w:val="18"/>
              </w:rPr>
            </w:pPr>
          </w:p>
        </w:tc>
        <w:tc>
          <w:tcPr>
            <w:tcW w:w="720" w:type="dxa"/>
            <w:vMerge w:val="continue"/>
            <w:vAlign w:val="center"/>
          </w:tcPr>
          <w:p>
            <w:pPr>
              <w:spacing w:line="200" w:lineRule="exact"/>
              <w:rPr>
                <w:rFonts w:ascii="仿宋_GB2312" w:hAnsi="宋体" w:eastAsia="仿宋_GB2312"/>
                <w:color w:val="000000"/>
                <w:sz w:val="18"/>
                <w:szCs w:val="18"/>
              </w:rPr>
            </w:pPr>
          </w:p>
        </w:tc>
        <w:tc>
          <w:tcPr>
            <w:tcW w:w="1188" w:type="dxa"/>
            <w:vMerge w:val="continue"/>
            <w:vAlign w:val="center"/>
          </w:tcPr>
          <w:p>
            <w:pPr>
              <w:spacing w:line="200" w:lineRule="exact"/>
              <w:rPr>
                <w:rFonts w:ascii="仿宋_GB2312" w:hAnsi="宋体" w:eastAsia="仿宋_GB2312"/>
                <w:color w:val="000000"/>
                <w:sz w:val="18"/>
                <w:szCs w:val="18"/>
              </w:rPr>
            </w:pP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1800" w:type="dxa"/>
            <w:vMerge w:val="continue"/>
            <w:vAlign w:val="center"/>
          </w:tcPr>
          <w:p>
            <w:pPr>
              <w:spacing w:line="200" w:lineRule="exact"/>
              <w:rPr>
                <w:rFonts w:eastAsia="仿宋_GB2312"/>
                <w:color w:val="000000"/>
                <w:sz w:val="18"/>
                <w:szCs w:val="18"/>
              </w:rPr>
            </w:pP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200" w:lineRule="exact"/>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1188"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00" w:lineRule="exact"/>
              <w:rPr>
                <w:rFonts w:eastAsia="仿宋_GB2312"/>
                <w:color w:val="000000"/>
                <w:sz w:val="18"/>
                <w:szCs w:val="18"/>
              </w:rPr>
            </w:pPr>
            <w:r>
              <w:rPr>
                <w:rFonts w:eastAsia="仿宋_GB2312"/>
                <w:color w:val="000000"/>
                <w:sz w:val="18"/>
                <w:szCs w:val="18"/>
              </w:rPr>
              <w:t>《行政许可法》、《执业医师法》、《医师执业注册管理办法》（卫生和计划生育委员会令第13号）</w:t>
            </w: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240" w:lineRule="exact"/>
              <w:rPr>
                <w:rFonts w:ascii="仿宋_GB2312" w:hAnsi="宋体" w:eastAsia="仿宋_GB2312"/>
                <w:color w:val="000000"/>
                <w:sz w:val="18"/>
                <w:szCs w:val="18"/>
              </w:rPr>
            </w:pPr>
          </w:p>
        </w:tc>
        <w:tc>
          <w:tcPr>
            <w:tcW w:w="720" w:type="dxa"/>
            <w:vMerge w:val="continue"/>
            <w:vAlign w:val="center"/>
          </w:tcPr>
          <w:p>
            <w:pPr>
              <w:spacing w:line="240" w:lineRule="exact"/>
              <w:rPr>
                <w:rFonts w:ascii="仿宋_GB2312" w:hAnsi="宋体" w:eastAsia="仿宋_GB2312"/>
                <w:color w:val="000000"/>
                <w:sz w:val="18"/>
                <w:szCs w:val="18"/>
              </w:rPr>
            </w:pPr>
          </w:p>
        </w:tc>
        <w:tc>
          <w:tcPr>
            <w:tcW w:w="1188" w:type="dxa"/>
            <w:vMerge w:val="continue"/>
            <w:vAlign w:val="center"/>
          </w:tcPr>
          <w:p>
            <w:pPr>
              <w:spacing w:line="240" w:lineRule="exact"/>
              <w:rPr>
                <w:rFonts w:ascii="仿宋_GB2312" w:hAnsi="宋体" w:eastAsia="仿宋_GB2312"/>
                <w:color w:val="000000"/>
                <w:sz w:val="18"/>
                <w:szCs w:val="18"/>
              </w:rPr>
            </w:pPr>
          </w:p>
        </w:tc>
        <w:tc>
          <w:tcPr>
            <w:tcW w:w="4140"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spacing w:line="240" w:lineRule="exact"/>
              <w:jc w:val="center"/>
              <w:rPr>
                <w:rFonts w:eastAsia="仿宋_GB2312"/>
                <w:color w:val="000000"/>
                <w:sz w:val="18"/>
                <w:szCs w:val="18"/>
              </w:rPr>
            </w:pPr>
          </w:p>
        </w:tc>
        <w:tc>
          <w:tcPr>
            <w:tcW w:w="1440"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spacing w:line="20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w:t>
            </w:r>
          </w:p>
        </w:tc>
        <w:tc>
          <w:tcPr>
            <w:tcW w:w="720"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414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00" w:lineRule="exact"/>
              <w:jc w:val="left"/>
              <w:rPr>
                <w:rFonts w:eastAsia="仿宋_GB2312"/>
                <w:color w:val="000000"/>
                <w:sz w:val="18"/>
                <w:szCs w:val="18"/>
              </w:rPr>
            </w:pPr>
            <w:r>
              <w:rPr>
                <w:rFonts w:eastAsia="仿宋_GB2312"/>
                <w:color w:val="000000"/>
                <w:sz w:val="18"/>
                <w:szCs w:val="18"/>
              </w:rPr>
              <w:t>《行政许可法》、《护士条例》（国令第517号）、《国务院关于取消和下放一批行政许可事项的决定》（国发〔2019〕6号）、《国家卫生健康委关于做好下放护士执业注册审批有关工作的通知》（国卫医发〔2019〕37号）、《护士执业注册管理办法》（卫生部令第59号）</w:t>
            </w:r>
          </w:p>
        </w:tc>
        <w:tc>
          <w:tcPr>
            <w:tcW w:w="1440" w:type="dxa"/>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00" w:lineRule="exact"/>
              <w:jc w:val="left"/>
              <w:rPr>
                <w:rFonts w:ascii="宋体" w:hAnsi="宋体" w:cs="宋体"/>
                <w:color w:val="000000"/>
                <w:kern w:val="0"/>
                <w:sz w:val="18"/>
                <w:szCs w:val="18"/>
              </w:rPr>
            </w:pPr>
          </w:p>
        </w:tc>
        <w:tc>
          <w:tcPr>
            <w:tcW w:w="720" w:type="dxa"/>
            <w:vMerge w:val="continue"/>
            <w:vAlign w:val="center"/>
          </w:tcPr>
          <w:p>
            <w:pPr>
              <w:widowControl/>
              <w:spacing w:line="200" w:lineRule="exact"/>
              <w:jc w:val="left"/>
              <w:rPr>
                <w:rFonts w:ascii="宋体" w:hAnsi="宋体" w:cs="宋体"/>
                <w:bCs/>
                <w:color w:val="000000"/>
                <w:kern w:val="0"/>
                <w:sz w:val="15"/>
                <w:szCs w:val="15"/>
              </w:rPr>
            </w:pPr>
          </w:p>
        </w:tc>
        <w:tc>
          <w:tcPr>
            <w:tcW w:w="1188" w:type="dxa"/>
            <w:vMerge w:val="continue"/>
            <w:vAlign w:val="center"/>
          </w:tcPr>
          <w:p>
            <w:pPr>
              <w:widowControl/>
              <w:spacing w:line="200" w:lineRule="exact"/>
              <w:jc w:val="left"/>
              <w:rPr>
                <w:rFonts w:ascii="宋体" w:hAnsi="宋体" w:cs="宋体"/>
                <w:color w:val="000000"/>
                <w:kern w:val="0"/>
                <w:sz w:val="15"/>
                <w:szCs w:val="15"/>
              </w:rPr>
            </w:pPr>
          </w:p>
        </w:tc>
        <w:tc>
          <w:tcPr>
            <w:tcW w:w="414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widowControl/>
              <w:spacing w:line="200" w:lineRule="exact"/>
              <w:jc w:val="left"/>
              <w:rPr>
                <w:rFonts w:eastAsia="仿宋_GB2312"/>
                <w:color w:val="000000"/>
                <w:sz w:val="18"/>
                <w:szCs w:val="18"/>
              </w:rPr>
            </w:pPr>
          </w:p>
        </w:tc>
        <w:tc>
          <w:tcPr>
            <w:tcW w:w="1440" w:type="dxa"/>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spacing w:line="20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w:t>
            </w:r>
          </w:p>
        </w:tc>
        <w:tc>
          <w:tcPr>
            <w:tcW w:w="720"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414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00" w:lineRule="exact"/>
              <w:jc w:val="left"/>
              <w:rPr>
                <w:rFonts w:eastAsia="仿宋_GB2312"/>
                <w:color w:val="000000"/>
                <w:sz w:val="18"/>
                <w:szCs w:val="18"/>
              </w:rPr>
            </w:pPr>
            <w:r>
              <w:rPr>
                <w:rFonts w:eastAsia="仿宋_GB2312"/>
                <w:color w:val="000000"/>
                <w:sz w:val="18"/>
                <w:szCs w:val="18"/>
              </w:rPr>
              <w:t>《行政许可法》、《传染病防治法》、《传染病防治法实施办法》（卫生部令第17号）、《国务院对确需保留的行政审批项目设定行政许可的决定》（国令第412号）、《生活饮用水卫生监督管理办法》（中华人民共和国建设部 中华人民共和国卫生部令第53号）</w:t>
            </w:r>
          </w:p>
        </w:tc>
        <w:tc>
          <w:tcPr>
            <w:tcW w:w="1440" w:type="dxa"/>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00" w:lineRule="exact"/>
              <w:jc w:val="left"/>
              <w:rPr>
                <w:rFonts w:ascii="仿宋_GB2312" w:hAnsi="宋体" w:eastAsia="仿宋_GB2312"/>
                <w:color w:val="000000"/>
                <w:sz w:val="18"/>
                <w:szCs w:val="18"/>
              </w:rPr>
            </w:pPr>
          </w:p>
        </w:tc>
        <w:tc>
          <w:tcPr>
            <w:tcW w:w="720" w:type="dxa"/>
            <w:vMerge w:val="continue"/>
            <w:vAlign w:val="center"/>
          </w:tcPr>
          <w:p>
            <w:pPr>
              <w:widowControl/>
              <w:spacing w:line="200" w:lineRule="exact"/>
              <w:jc w:val="left"/>
              <w:rPr>
                <w:rFonts w:ascii="仿宋_GB2312" w:hAnsi="宋体" w:eastAsia="仿宋_GB2312"/>
                <w:color w:val="000000"/>
                <w:sz w:val="18"/>
                <w:szCs w:val="18"/>
              </w:rPr>
            </w:pPr>
          </w:p>
        </w:tc>
        <w:tc>
          <w:tcPr>
            <w:tcW w:w="1188" w:type="dxa"/>
            <w:vMerge w:val="continue"/>
            <w:vAlign w:val="center"/>
          </w:tcPr>
          <w:p>
            <w:pPr>
              <w:widowControl/>
              <w:spacing w:line="200" w:lineRule="exact"/>
              <w:jc w:val="left"/>
              <w:rPr>
                <w:rFonts w:ascii="仿宋_GB2312" w:hAnsi="宋体" w:eastAsia="仿宋_GB2312"/>
                <w:color w:val="000000"/>
                <w:sz w:val="18"/>
                <w:szCs w:val="18"/>
              </w:rPr>
            </w:pPr>
          </w:p>
        </w:tc>
        <w:tc>
          <w:tcPr>
            <w:tcW w:w="414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pPr>
              <w:widowControl/>
              <w:spacing w:line="200" w:lineRule="exact"/>
              <w:jc w:val="left"/>
              <w:rPr>
                <w:rFonts w:ascii="仿宋_GB2312" w:hAnsi="宋体" w:eastAsia="仿宋_GB2312"/>
                <w:color w:val="000000"/>
                <w:sz w:val="18"/>
                <w:szCs w:val="18"/>
              </w:rPr>
            </w:pPr>
          </w:p>
        </w:tc>
        <w:tc>
          <w:tcPr>
            <w:tcW w:w="1440" w:type="dxa"/>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spacing w:line="20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720"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vAlign w:val="center"/>
          </w:tcPr>
          <w:p>
            <w:pPr>
              <w:spacing w:line="20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00" w:lineRule="exact"/>
              <w:rPr>
                <w:rFonts w:eastAsia="仿宋_GB2312"/>
                <w:color w:val="000000"/>
                <w:sz w:val="18"/>
                <w:szCs w:val="18"/>
              </w:rPr>
            </w:pPr>
            <w:r>
              <w:rPr>
                <w:rFonts w:eastAsia="仿宋_GB2312"/>
                <w:color w:val="000000"/>
                <w:sz w:val="18"/>
                <w:szCs w:val="18"/>
              </w:rPr>
              <w:t>《行政许可法》、《公共场所卫生管理条例》（国发[1987]24号）、《国务院关于整合调整餐饮服务场所的公共场所卫生许可证和食品经营许可的决定》（国发〔2016〕12号）、《公共场所卫生管理条例实施细则》（卫生部令第11号）</w:t>
            </w:r>
          </w:p>
        </w:tc>
        <w:tc>
          <w:tcPr>
            <w:tcW w:w="1440" w:type="dxa"/>
            <w:vAlign w:val="center"/>
          </w:tcPr>
          <w:p>
            <w:pPr>
              <w:widowControl/>
              <w:spacing w:line="20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pPr>
              <w:widowControl/>
              <w:spacing w:line="20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pPr>
              <w:widowControl/>
              <w:spacing w:line="240" w:lineRule="exact"/>
              <w:rPr>
                <w:rFonts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rPr>
                <w:rFonts w:hint="eastAsia" w:ascii="仿宋_GB2312" w:hAnsi="宋体" w:eastAsia="仿宋_GB2312"/>
                <w:color w:val="000000"/>
                <w:sz w:val="18"/>
                <w:szCs w:val="18"/>
              </w:rPr>
            </w:pPr>
          </w:p>
        </w:tc>
        <w:tc>
          <w:tcPr>
            <w:tcW w:w="596" w:type="dxa"/>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rPr>
                <w:rFonts w:hint="eastAsia" w:ascii="仿宋_GB2312" w:hAnsi="宋体" w:eastAsia="仿宋_GB2312"/>
                <w:color w:val="000000"/>
                <w:sz w:val="18"/>
                <w:szCs w:val="18"/>
              </w:rPr>
            </w:pPr>
          </w:p>
        </w:tc>
        <w:tc>
          <w:tcPr>
            <w:tcW w:w="540" w:type="dxa"/>
            <w:vAlign w:val="center"/>
          </w:tcPr>
          <w:p>
            <w:pPr>
              <w:widowControl/>
              <w:spacing w:line="240" w:lineRule="exact"/>
              <w:rPr>
                <w:rFonts w:hint="eastAsia" w:ascii="仿宋_GB2312" w:hAnsi="宋体" w:eastAsia="仿宋_GB2312"/>
                <w:color w:val="000000"/>
                <w:sz w:val="18"/>
                <w:szCs w:val="18"/>
              </w:rPr>
            </w:pPr>
          </w:p>
        </w:tc>
        <w:tc>
          <w:tcPr>
            <w:tcW w:w="664" w:type="dxa"/>
            <w:vAlign w:val="center"/>
          </w:tcPr>
          <w:p>
            <w:pPr>
              <w:widowControl/>
              <w:spacing w:line="240" w:lineRule="exact"/>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jc w:val="center"/>
        </w:trPr>
        <w:tc>
          <w:tcPr>
            <w:tcW w:w="540" w:type="dxa"/>
            <w:vMerge w:val="restart"/>
            <w:vAlign w:val="center"/>
          </w:tcPr>
          <w:p>
            <w:pPr>
              <w:widowControl/>
              <w:spacing w:line="24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720"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40" w:lineRule="exact"/>
              <w:rPr>
                <w:rFonts w:eastAsia="仿宋_GB2312"/>
                <w:color w:val="000000"/>
                <w:sz w:val="18"/>
                <w:szCs w:val="18"/>
              </w:rPr>
            </w:pPr>
            <w:r>
              <w:rPr>
                <w:rFonts w:eastAsia="仿宋_GB2312"/>
                <w:color w:val="000000"/>
                <w:sz w:val="18"/>
                <w:szCs w:val="18"/>
              </w:rPr>
              <w:t>《行政许可法》、《公共场所卫生管理条例》（国发[1987]24号）、《国务院关于整合调整餐饮服务场所的公共场所卫生许可证和食品经营许可的决定》（国发〔2016〕12号）、《公共场所卫生管理条例实施细则》（卫生部令第11号）</w:t>
            </w: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1800" w:type="dxa"/>
            <w:vMerge w:val="continue"/>
            <w:vAlign w:val="center"/>
          </w:tcPr>
          <w:p>
            <w:pPr>
              <w:widowControl/>
              <w:spacing w:line="240" w:lineRule="exact"/>
              <w:rPr>
                <w:rFonts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720"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40" w:lineRule="exact"/>
              <w:rPr>
                <w:rFonts w:eastAsia="仿宋_GB2312"/>
                <w:color w:val="000000"/>
                <w:sz w:val="18"/>
                <w:szCs w:val="18"/>
              </w:rPr>
            </w:pPr>
            <w:r>
              <w:rPr>
                <w:rFonts w:eastAsia="仿宋_GB2312"/>
                <w:color w:val="000000"/>
                <w:sz w:val="18"/>
                <w:szCs w:val="18"/>
              </w:rPr>
              <w:t>《行政许可法》、《公共场所卫生管理条例》（国发[1987]24号）、《国务院关于整合调整餐饮服务场所的公共场所卫生许可证和食品经营许可的决定》（国发〔2016〕12号）、《公共场所卫生管理条例实施细则》（卫生部令第11号）</w:t>
            </w: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widowControl/>
              <w:spacing w:line="240" w:lineRule="exact"/>
              <w:rPr>
                <w:rFonts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0</w:t>
            </w:r>
          </w:p>
        </w:tc>
        <w:tc>
          <w:tcPr>
            <w:tcW w:w="720"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对不符合规定条件的医疗机构擅自从事精神障碍诊断、治疗的处罚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eastAsia="仿宋_GB2312"/>
                <w:color w:val="000000"/>
                <w:sz w:val="18"/>
                <w:szCs w:val="18"/>
              </w:rPr>
            </w:pPr>
            <w:r>
              <w:rPr>
                <w:rFonts w:eastAsia="仿宋_GB2312"/>
                <w:color w:val="000000"/>
                <w:sz w:val="18"/>
                <w:szCs w:val="18"/>
              </w:rPr>
              <w:t>《行政处罚法》、《精神卫生法》、《卫生行政处罚程序》（卫生部令第53号）</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ascii="仿宋_GB2312" w:hAnsi="宋体" w:eastAsia="仿宋_GB2312"/>
                <w:color w:val="000000"/>
                <w:sz w:val="18"/>
                <w:szCs w:val="18"/>
              </w:rPr>
            </w:pP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1</w:t>
            </w:r>
            <w:bookmarkStart w:id="1" w:name="_GoBack"/>
            <w:bookmarkEnd w:id="1"/>
          </w:p>
        </w:tc>
        <w:tc>
          <w:tcPr>
            <w:tcW w:w="720"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auto"/>
                <w:sz w:val="18"/>
                <w:szCs w:val="18"/>
              </w:rPr>
              <w:t>对医疗机构及其工作人员拒绝对送诊的疑似精神障碍患者作出诊断及对依照《精神卫生法》第三十条第二款规定实施住院治疗的患者未及时进行检查评估或者未根据评估结果作出</w:t>
            </w:r>
            <w:r>
              <w:rPr>
                <w:rFonts w:hint="eastAsia" w:ascii="仿宋_GB2312" w:hAnsi="宋体" w:eastAsia="仿宋_GB2312"/>
                <w:color w:val="000000"/>
                <w:sz w:val="18"/>
                <w:szCs w:val="18"/>
              </w:rPr>
              <w:t>处理的处罚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行政处罚法》、《精神卫生法》、《卫生行政处罚程序》（卫生部令第53号</w:t>
            </w:r>
            <w:r>
              <w:rPr>
                <w:rFonts w:hint="eastAsia" w:ascii="仿宋_GB2312" w:hAnsi="宋体" w:eastAsia="仿宋_GB2312"/>
                <w:color w:val="000000"/>
                <w:sz w:val="18"/>
                <w:szCs w:val="18"/>
              </w:rPr>
              <w:t>）</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ascii="仿宋_GB2312" w:hAnsi="宋体" w:eastAsia="仿宋_GB2312"/>
                <w:color w:val="000000"/>
                <w:sz w:val="18"/>
                <w:szCs w:val="18"/>
              </w:rPr>
            </w:pP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rPr>
          <w:rFonts w:hint="eastAsia" w:ascii="楷体_GB2312" w:eastAsia="楷体_GB2312"/>
          <w:sz w:val="30"/>
          <w:szCs w:val="30"/>
        </w:rPr>
      </w:pPr>
      <w:r>
        <w:rPr>
          <w:rFonts w:hint="eastAsia" w:ascii="楷体_GB2312" w:eastAsia="楷体_GB2312"/>
          <w:sz w:val="30"/>
          <w:szCs w:val="30"/>
        </w:rPr>
        <w:t>备注：考虑到篇幅原因，卫生健康领域基层政务公开标准目录其他内容略。详见《国家卫生健康委办公厅关于印发卫生健康领域基层政务公开标准指引（试行）的通知》（国卫办政务函</w:t>
      </w:r>
      <w:r>
        <w:rPr>
          <w:rFonts w:hint="eastAsia" w:ascii="宋体" w:hAnsi="宋体" w:cs="宋体"/>
          <w:sz w:val="30"/>
          <w:szCs w:val="30"/>
        </w:rPr>
        <w:t>﹝</w:t>
      </w:r>
      <w:r>
        <w:rPr>
          <w:rFonts w:hint="eastAsia" w:ascii="楷体_GB2312" w:eastAsia="楷体_GB2312"/>
          <w:sz w:val="30"/>
          <w:szCs w:val="30"/>
        </w:rPr>
        <w:t>2019</w:t>
      </w:r>
      <w:r>
        <w:rPr>
          <w:rFonts w:hint="eastAsia" w:ascii="宋体" w:hAnsi="宋体" w:cs="宋体"/>
          <w:sz w:val="30"/>
          <w:szCs w:val="30"/>
        </w:rPr>
        <w:t>﹞</w:t>
      </w:r>
      <w:r>
        <w:rPr>
          <w:rFonts w:hint="eastAsia" w:ascii="楷体_GB2312" w:eastAsia="楷体_GB2312"/>
          <w:sz w:val="30"/>
          <w:szCs w:val="30"/>
        </w:rPr>
        <w:t>698号）</w:t>
      </w:r>
    </w:p>
    <w:p>
      <w:r>
        <w:rPr>
          <w:sz w:val="28"/>
          <w:szCs w:val="28"/>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32C3"/>
    <w:rsid w:val="00000457"/>
    <w:rsid w:val="000079AA"/>
    <w:rsid w:val="0001543B"/>
    <w:rsid w:val="0001750B"/>
    <w:rsid w:val="0002188C"/>
    <w:rsid w:val="000371F4"/>
    <w:rsid w:val="0006497F"/>
    <w:rsid w:val="000807DA"/>
    <w:rsid w:val="00082FC1"/>
    <w:rsid w:val="00085AC4"/>
    <w:rsid w:val="000B0C36"/>
    <w:rsid w:val="000E0927"/>
    <w:rsid w:val="000E7FC1"/>
    <w:rsid w:val="000F24F8"/>
    <w:rsid w:val="000F2EF9"/>
    <w:rsid w:val="000F7347"/>
    <w:rsid w:val="0013045A"/>
    <w:rsid w:val="00151AF4"/>
    <w:rsid w:val="00153B6B"/>
    <w:rsid w:val="00161F8C"/>
    <w:rsid w:val="001637E6"/>
    <w:rsid w:val="00164393"/>
    <w:rsid w:val="00164E7D"/>
    <w:rsid w:val="0017330C"/>
    <w:rsid w:val="001D0D7E"/>
    <w:rsid w:val="001D1478"/>
    <w:rsid w:val="001E1A81"/>
    <w:rsid w:val="001F1025"/>
    <w:rsid w:val="001F33D2"/>
    <w:rsid w:val="00200539"/>
    <w:rsid w:val="00206702"/>
    <w:rsid w:val="00211FA0"/>
    <w:rsid w:val="00214A75"/>
    <w:rsid w:val="0022623D"/>
    <w:rsid w:val="0026287D"/>
    <w:rsid w:val="00274BCA"/>
    <w:rsid w:val="00277937"/>
    <w:rsid w:val="002A55CE"/>
    <w:rsid w:val="002B4BCE"/>
    <w:rsid w:val="002D00A0"/>
    <w:rsid w:val="002E4FA3"/>
    <w:rsid w:val="002F38EF"/>
    <w:rsid w:val="00353713"/>
    <w:rsid w:val="00354001"/>
    <w:rsid w:val="00384223"/>
    <w:rsid w:val="003859A9"/>
    <w:rsid w:val="00385C3D"/>
    <w:rsid w:val="0039071D"/>
    <w:rsid w:val="003A32C3"/>
    <w:rsid w:val="003E3DD1"/>
    <w:rsid w:val="003F4A99"/>
    <w:rsid w:val="003F7F14"/>
    <w:rsid w:val="00407DE4"/>
    <w:rsid w:val="004212B0"/>
    <w:rsid w:val="00444950"/>
    <w:rsid w:val="00444D17"/>
    <w:rsid w:val="00447CAF"/>
    <w:rsid w:val="00456E68"/>
    <w:rsid w:val="00465A28"/>
    <w:rsid w:val="00472688"/>
    <w:rsid w:val="004728B1"/>
    <w:rsid w:val="00484CD8"/>
    <w:rsid w:val="00491514"/>
    <w:rsid w:val="004B135A"/>
    <w:rsid w:val="004B50C8"/>
    <w:rsid w:val="004B7577"/>
    <w:rsid w:val="004C09CF"/>
    <w:rsid w:val="004D6102"/>
    <w:rsid w:val="004D7056"/>
    <w:rsid w:val="004F1867"/>
    <w:rsid w:val="004F31F2"/>
    <w:rsid w:val="004F7016"/>
    <w:rsid w:val="00504D91"/>
    <w:rsid w:val="00522EF6"/>
    <w:rsid w:val="00560A3B"/>
    <w:rsid w:val="0056154B"/>
    <w:rsid w:val="00561773"/>
    <w:rsid w:val="00561775"/>
    <w:rsid w:val="00580AAE"/>
    <w:rsid w:val="005B0124"/>
    <w:rsid w:val="005E75EC"/>
    <w:rsid w:val="00605921"/>
    <w:rsid w:val="006105FC"/>
    <w:rsid w:val="00616EEA"/>
    <w:rsid w:val="00626673"/>
    <w:rsid w:val="00636687"/>
    <w:rsid w:val="00657CAB"/>
    <w:rsid w:val="0066116C"/>
    <w:rsid w:val="00662B34"/>
    <w:rsid w:val="00673F6A"/>
    <w:rsid w:val="00677C6A"/>
    <w:rsid w:val="00693233"/>
    <w:rsid w:val="006A5BAD"/>
    <w:rsid w:val="006A6759"/>
    <w:rsid w:val="006B3588"/>
    <w:rsid w:val="006C4FDF"/>
    <w:rsid w:val="006D1D19"/>
    <w:rsid w:val="006D38E7"/>
    <w:rsid w:val="006E4F9F"/>
    <w:rsid w:val="006F4CBB"/>
    <w:rsid w:val="00731715"/>
    <w:rsid w:val="00755715"/>
    <w:rsid w:val="0076715E"/>
    <w:rsid w:val="00781E82"/>
    <w:rsid w:val="00783FC9"/>
    <w:rsid w:val="007934A5"/>
    <w:rsid w:val="007A173B"/>
    <w:rsid w:val="007B498B"/>
    <w:rsid w:val="007C1FA9"/>
    <w:rsid w:val="007C21E0"/>
    <w:rsid w:val="008558BD"/>
    <w:rsid w:val="008668F5"/>
    <w:rsid w:val="008806B7"/>
    <w:rsid w:val="00882DE8"/>
    <w:rsid w:val="00895A77"/>
    <w:rsid w:val="008A032F"/>
    <w:rsid w:val="008B3B44"/>
    <w:rsid w:val="008E06D1"/>
    <w:rsid w:val="008F53C6"/>
    <w:rsid w:val="008F5CA8"/>
    <w:rsid w:val="00903C8F"/>
    <w:rsid w:val="00905965"/>
    <w:rsid w:val="00906755"/>
    <w:rsid w:val="00912D13"/>
    <w:rsid w:val="00926BB1"/>
    <w:rsid w:val="00941FE7"/>
    <w:rsid w:val="00950B42"/>
    <w:rsid w:val="0096578C"/>
    <w:rsid w:val="0097619B"/>
    <w:rsid w:val="00976B36"/>
    <w:rsid w:val="0099353D"/>
    <w:rsid w:val="00995ACE"/>
    <w:rsid w:val="009B54BC"/>
    <w:rsid w:val="009C558D"/>
    <w:rsid w:val="009E04AD"/>
    <w:rsid w:val="009F0197"/>
    <w:rsid w:val="009F7DD9"/>
    <w:rsid w:val="00A06B3F"/>
    <w:rsid w:val="00A47871"/>
    <w:rsid w:val="00A56E33"/>
    <w:rsid w:val="00A62D65"/>
    <w:rsid w:val="00A6491B"/>
    <w:rsid w:val="00A9402C"/>
    <w:rsid w:val="00A965CD"/>
    <w:rsid w:val="00AA2AD3"/>
    <w:rsid w:val="00AC090F"/>
    <w:rsid w:val="00AC0D1F"/>
    <w:rsid w:val="00AD1EFE"/>
    <w:rsid w:val="00AD43F9"/>
    <w:rsid w:val="00AF1F56"/>
    <w:rsid w:val="00B003F2"/>
    <w:rsid w:val="00B15299"/>
    <w:rsid w:val="00B449C4"/>
    <w:rsid w:val="00B56715"/>
    <w:rsid w:val="00BA0CF1"/>
    <w:rsid w:val="00BD1A1F"/>
    <w:rsid w:val="00BF3D7A"/>
    <w:rsid w:val="00C108F5"/>
    <w:rsid w:val="00C14218"/>
    <w:rsid w:val="00C15968"/>
    <w:rsid w:val="00C22A46"/>
    <w:rsid w:val="00C26166"/>
    <w:rsid w:val="00C31327"/>
    <w:rsid w:val="00C462A3"/>
    <w:rsid w:val="00C5530D"/>
    <w:rsid w:val="00C56449"/>
    <w:rsid w:val="00C629D9"/>
    <w:rsid w:val="00C62F8C"/>
    <w:rsid w:val="00C66944"/>
    <w:rsid w:val="00C70DFE"/>
    <w:rsid w:val="00C723CD"/>
    <w:rsid w:val="00C75437"/>
    <w:rsid w:val="00C87F55"/>
    <w:rsid w:val="00C903A9"/>
    <w:rsid w:val="00CA443F"/>
    <w:rsid w:val="00CB0159"/>
    <w:rsid w:val="00CB5AEE"/>
    <w:rsid w:val="00CE0323"/>
    <w:rsid w:val="00CF024F"/>
    <w:rsid w:val="00CF62F8"/>
    <w:rsid w:val="00D06918"/>
    <w:rsid w:val="00D14E07"/>
    <w:rsid w:val="00D23C4B"/>
    <w:rsid w:val="00D352AC"/>
    <w:rsid w:val="00D53586"/>
    <w:rsid w:val="00D67D3D"/>
    <w:rsid w:val="00D71A96"/>
    <w:rsid w:val="00D957ED"/>
    <w:rsid w:val="00D970AC"/>
    <w:rsid w:val="00DB213D"/>
    <w:rsid w:val="00DC4228"/>
    <w:rsid w:val="00DC772A"/>
    <w:rsid w:val="00DD4358"/>
    <w:rsid w:val="00DE311E"/>
    <w:rsid w:val="00E118A1"/>
    <w:rsid w:val="00E21304"/>
    <w:rsid w:val="00E4132D"/>
    <w:rsid w:val="00E42D81"/>
    <w:rsid w:val="00E64A84"/>
    <w:rsid w:val="00E7482F"/>
    <w:rsid w:val="00E82BBD"/>
    <w:rsid w:val="00E841C8"/>
    <w:rsid w:val="00E8613F"/>
    <w:rsid w:val="00E9519E"/>
    <w:rsid w:val="00E96F66"/>
    <w:rsid w:val="00EA3F48"/>
    <w:rsid w:val="00EA4DF1"/>
    <w:rsid w:val="00EE188F"/>
    <w:rsid w:val="00EF1BCA"/>
    <w:rsid w:val="00EF24AD"/>
    <w:rsid w:val="00F006FF"/>
    <w:rsid w:val="00F03688"/>
    <w:rsid w:val="00F1394B"/>
    <w:rsid w:val="00F544C3"/>
    <w:rsid w:val="00F67508"/>
    <w:rsid w:val="00F91407"/>
    <w:rsid w:val="00FA2A38"/>
    <w:rsid w:val="00FD2ED6"/>
    <w:rsid w:val="00FE5C92"/>
    <w:rsid w:val="00FF4C76"/>
    <w:rsid w:val="00FF6D38"/>
    <w:rsid w:val="221308B3"/>
    <w:rsid w:val="3005724E"/>
    <w:rsid w:val="3FFA7DE4"/>
    <w:rsid w:val="6609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7</Pages>
  <Words>881</Words>
  <Characters>5028</Characters>
  <Lines>41</Lines>
  <Paragraphs>11</Paragraphs>
  <TotalTime>25</TotalTime>
  <ScaleCrop>false</ScaleCrop>
  <LinksUpToDate>false</LinksUpToDate>
  <CharactersWithSpaces>5898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2020-11-06T07:41:00Z</dcterms:created>
  <dc:creator>蒋雪娟</dc:creator>
  <cp:lastModifiedBy>Administrator</cp:lastModifiedBy>
  <cp:lastPrinted>2020-11-09T02:09:00Z</cp:lastPrinted>
  <dcterms:modified xsi:type="dcterms:W3CDTF">2020-11-24T07:11:45Z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