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8DBC">
      <w:pPr>
        <w:jc w:val="center"/>
        <w:rPr>
          <w:rFonts w:hint="eastAsia" w:ascii="新宋体" w:hAnsi="新宋体" w:eastAsia="新宋体"/>
          <w:b/>
          <w:bCs/>
          <w:color w:val="FF0000"/>
          <w:sz w:val="120"/>
        </w:rPr>
      </w:pPr>
      <w:bookmarkStart w:id="0" w:name="_GoBack"/>
      <w:r>
        <w:rPr>
          <w:rFonts w:hint="eastAsia" w:ascii="新宋体" w:hAnsi="新宋体" w:eastAsia="新宋体"/>
          <w:b/>
          <w:bCs/>
          <w:color w:val="FF0000"/>
          <w:sz w:val="120"/>
        </w:rPr>
        <w:t>病 虫 情 报</w:t>
      </w:r>
    </w:p>
    <w:p w14:paraId="4711450B">
      <w:pPr>
        <w:spacing w:line="600" w:lineRule="exact"/>
        <w:jc w:val="center"/>
        <w:rPr>
          <w:rFonts w:hint="eastAsia" w:ascii="隶书" w:hAnsi="宋体" w:eastAsia="隶书"/>
          <w:color w:val="FF0000"/>
          <w:sz w:val="84"/>
        </w:rPr>
      </w:pPr>
      <w:r>
        <w:rPr>
          <w:rFonts w:hint="eastAsia" w:ascii="隶书" w:hAnsi="宋体" w:eastAsia="隶书"/>
          <w:snapToGrid w:val="0"/>
          <w:color w:val="FF0000"/>
          <w:sz w:val="32"/>
        </w:rPr>
        <w:t>第</w:t>
      </w:r>
      <w:r>
        <w:rPr>
          <w:rFonts w:hint="eastAsia" w:ascii="隶书" w:hAnsi="宋体" w:eastAsia="隶书"/>
          <w:snapToGrid w:val="0"/>
          <w:color w:val="FF0000"/>
          <w:sz w:val="32"/>
          <w:lang w:eastAsia="zh-CN"/>
        </w:rPr>
        <w:t>三</w:t>
      </w:r>
      <w:r>
        <w:rPr>
          <w:rFonts w:hint="eastAsia" w:ascii="隶书" w:hAnsi="宋体" w:eastAsia="隶书"/>
          <w:snapToGrid w:val="0"/>
          <w:color w:val="FF0000"/>
          <w:sz w:val="32"/>
        </w:rPr>
        <w:t>期</w:t>
      </w:r>
    </w:p>
    <w:bookmarkEnd w:id="0"/>
    <w:p w14:paraId="7AB73A6D">
      <w:pPr>
        <w:spacing w:line="200" w:lineRule="exact"/>
        <w:jc w:val="center"/>
        <w:rPr>
          <w:rFonts w:hint="eastAsia" w:eastAsia="黑体"/>
          <w:sz w:val="84"/>
        </w:rPr>
      </w:pPr>
    </w:p>
    <w:p w14:paraId="61776F16">
      <w:pPr>
        <w:adjustRightInd w:val="0"/>
        <w:snapToGrid w:val="0"/>
        <w:spacing w:line="360" w:lineRule="exact"/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雁山区农业</w:t>
      </w:r>
      <w:r>
        <w:rPr>
          <w:rFonts w:hint="eastAsia"/>
          <w:sz w:val="28"/>
          <w:u w:val="single"/>
          <w:lang w:eastAsia="zh-CN"/>
        </w:rPr>
        <w:t>技术</w:t>
      </w:r>
      <w:r>
        <w:rPr>
          <w:rFonts w:hint="eastAsia"/>
          <w:sz w:val="28"/>
          <w:u w:val="single"/>
        </w:rPr>
        <w:t>推广站                   2</w:t>
      </w:r>
      <w:r>
        <w:rPr>
          <w:rFonts w:hint="eastAsia"/>
          <w:sz w:val="28"/>
          <w:u w:val="single"/>
          <w:lang w:val="en-US" w:eastAsia="zh-CN"/>
        </w:rPr>
        <w:t>025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>4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>10</w:t>
      </w:r>
      <w:r>
        <w:rPr>
          <w:rFonts w:hint="eastAsia"/>
          <w:sz w:val="28"/>
          <w:u w:val="single"/>
        </w:rPr>
        <w:t xml:space="preserve">日                                             </w:t>
      </w:r>
    </w:p>
    <w:p w14:paraId="07B2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27526A97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抓好早稻秧苗期病虫害防控工作</w:t>
      </w:r>
    </w:p>
    <w:p w14:paraId="4147AA4C">
      <w:pPr>
        <w:pStyle w:val="2"/>
        <w:rPr>
          <w:rFonts w:hint="eastAsia"/>
          <w:lang w:eastAsia="zh-CN"/>
        </w:rPr>
      </w:pPr>
    </w:p>
    <w:p w14:paraId="43E2D44D"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目前，我县早稻生产进入秧苗期。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3月22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日我区出现极端高温天气，膜内温度快速升高，造成部分秧苗被灼伤，出现叶尖焦枯、叶片发黄甚至死苗。接着一个星期又气温骤降，秧苗受冻，部分秧苗叶片出现水渍状斑点、卷曲、发黄等，根系吸收功能受阻。这种剧烈的温度波动对秧苗造成不可逆的损伤。据我区4月3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8日调查，秧苗除了发生上述生理性病害，暂时没有稻瘟病、立枯病、绵腐病等真菌性病害发生。针对目前禾苗情况，我站提出以下几点建议：</w:t>
      </w:r>
    </w:p>
    <w:p w14:paraId="66676E81">
      <w:pPr>
        <w:numPr>
          <w:ilvl w:val="0"/>
          <w:numId w:val="1"/>
        </w:num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温度回升，选择阴天或傍晚揭膜通风、炼苗。高温天气可灌浅水护苗，或补水降温。揭膜后可喷施恶霉灵等药剂预防水稻立枯病，同时可喷磷酸二氢钾或芸苔素内酯等增强抗逆性。</w:t>
      </w:r>
    </w:p>
    <w:p w14:paraId="4D1E9C36">
      <w:pPr>
        <w:numPr>
          <w:ilvl w:val="0"/>
          <w:numId w:val="1"/>
        </w:num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对于低温受冻的禾苗，在叶面喷施氨基酸类叶面肥（如海藻酸）提高耐寒性。</w:t>
      </w:r>
    </w:p>
    <w:p w14:paraId="0058ECF6">
      <w:pPr>
        <w:numPr>
          <w:ilvl w:val="0"/>
          <w:numId w:val="1"/>
        </w:numPr>
        <w:spacing w:line="4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特别注意水稻秧苗期病虫害的防治。</w:t>
      </w:r>
    </w:p>
    <w:p w14:paraId="55CF8812">
      <w:pPr>
        <w:numPr>
          <w:ilvl w:val="0"/>
          <w:numId w:val="2"/>
        </w:num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注意防治立枯病。低温高湿易发，导致秧苗茎基部腐烂，成片死苗。发病初期苗床喷施30%恶霉灵1000倍液进行防治。</w:t>
      </w:r>
    </w:p>
    <w:p w14:paraId="6D3683F0">
      <w:pPr>
        <w:numPr>
          <w:ilvl w:val="0"/>
          <w:numId w:val="2"/>
        </w:numPr>
        <w:spacing w:line="4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注意防治绵腐病。秧田水层过深时易发生，种子或秧苗表面出现白色棉絮状菌丝。发病时及时排水晒田，可喷施50%多菌灵药剂。</w:t>
      </w:r>
    </w:p>
    <w:p w14:paraId="4EB46717">
      <w:pPr>
        <w:numPr>
          <w:ilvl w:val="0"/>
          <w:numId w:val="2"/>
        </w:numPr>
        <w:spacing w:line="4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稻瘟病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。膜内高温高湿易诱发稻苗瘟，视天气情况及时揭膜通风炼苗，降低膜内温、湿度。定期深入检查，发现发病中心要及时施药。药剂可选用75%三环唑等。</w:t>
      </w:r>
    </w:p>
    <w:p w14:paraId="2E45BF97">
      <w:pPr>
        <w:numPr>
          <w:ilvl w:val="0"/>
          <w:numId w:val="2"/>
        </w:numPr>
        <w:spacing w:line="4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防治水稻二化螟。（1）在抛秧前7~10天翻耕灌水耙沤大田，沤死越冬虫源。（2）在秧田期注意检查卵块，及时摘除，抛秧移栽前喷洒送嫁药。可选用甲氧虫酰肼、甲氧·茚虫威、甲维·茚虫威、氯虫苯甲酰胺、阿维菌素等。</w:t>
      </w:r>
    </w:p>
    <w:p w14:paraId="3D20CE0A">
      <w:pPr>
        <w:numPr>
          <w:ilvl w:val="0"/>
          <w:numId w:val="2"/>
        </w:numPr>
        <w:spacing w:line="4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稻叶蝉、蓟马、稻飞虱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抛秧移栽前喷洒送嫁药。可用烯啶虫胺、吡蚜酮等药剂防治。</w:t>
      </w:r>
    </w:p>
    <w:p w14:paraId="1EE8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A1DA">
    <w:pPr>
      <w:spacing w:line="360" w:lineRule="auto"/>
      <w:ind w:firstLine="463" w:firstLineChars="192"/>
    </w:pPr>
    <w:r>
      <w:rPr>
        <w:rFonts w:ascii="黑体" w:hAnsi="宋体" w:eastAsia="黑体" w:cs="黑体"/>
        <w:b/>
        <w:color w:val="000000"/>
        <w:sz w:val="24"/>
        <w:szCs w:val="24"/>
        <w:shd w:val="clear" w:color="auto" w:fill="FFFFFF"/>
      </w:rPr>
      <w:t>温馨提示：</w:t>
    </w:r>
    <w:r>
      <w:rPr>
        <w:rFonts w:hint="eastAsia" w:ascii="黑体" w:hAnsi="宋体" w:eastAsia="黑体" w:cs="黑体"/>
        <w:b/>
        <w:color w:val="000000"/>
        <w:sz w:val="24"/>
        <w:szCs w:val="24"/>
        <w:shd w:val="clear" w:color="auto" w:fill="FFFFFF"/>
      </w:rPr>
      <w:t>大力推广应用频振式杀虫灯、性诱剂、黄板等农药减量控害绿色植保技术。</w:t>
    </w:r>
    <w:r>
      <w:rPr>
        <w:rFonts w:hint="eastAsia" w:ascii="黑体" w:hAnsi="宋体" w:eastAsia="黑体"/>
        <w:b/>
        <w:bCs/>
        <w:sz w:val="24"/>
        <w:szCs w:val="24"/>
      </w:rPr>
      <w:t>请农民朋友将农药瓶（袋）等</w:t>
    </w:r>
    <w:r>
      <w:rPr>
        <w:rFonts w:hint="eastAsia" w:ascii="黑体" w:hAnsi="楷体" w:eastAsia="黑体"/>
        <w:b/>
        <w:bCs/>
        <w:sz w:val="24"/>
        <w:szCs w:val="24"/>
      </w:rPr>
      <w:t>废弃物</w:t>
    </w:r>
    <w:r>
      <w:rPr>
        <w:rFonts w:hint="eastAsia" w:ascii="黑体" w:hAnsi="宋体" w:eastAsia="黑体"/>
        <w:b/>
        <w:bCs/>
        <w:sz w:val="24"/>
        <w:szCs w:val="24"/>
      </w:rPr>
      <w:t>收集到指定地点集中处理，</w:t>
    </w:r>
    <w:r>
      <w:rPr>
        <w:rFonts w:hint="eastAsia" w:ascii="黑体" w:hAnsi="楷体" w:eastAsia="黑体"/>
        <w:b/>
        <w:bCs/>
        <w:sz w:val="24"/>
        <w:szCs w:val="24"/>
      </w:rPr>
      <w:t>不要丢在田间地头。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A9267"/>
    <w:multiLevelType w:val="singleLevel"/>
    <w:tmpl w:val="201A9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FF1D8"/>
    <w:multiLevelType w:val="singleLevel"/>
    <w:tmpl w:val="692FF1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3C46"/>
    <w:rsid w:val="0161761C"/>
    <w:rsid w:val="10B74CC3"/>
    <w:rsid w:val="111E5B1D"/>
    <w:rsid w:val="1AFC6A9A"/>
    <w:rsid w:val="1C322952"/>
    <w:rsid w:val="2A0B4083"/>
    <w:rsid w:val="37916D6B"/>
    <w:rsid w:val="3B82348A"/>
    <w:rsid w:val="46536489"/>
    <w:rsid w:val="4B2E6E32"/>
    <w:rsid w:val="4BBA2086"/>
    <w:rsid w:val="4F827102"/>
    <w:rsid w:val="4FF33620"/>
    <w:rsid w:val="61723237"/>
    <w:rsid w:val="65946774"/>
    <w:rsid w:val="6AB23C46"/>
    <w:rsid w:val="6B31049A"/>
    <w:rsid w:val="6F8B1AC8"/>
    <w:rsid w:val="7DB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360" w:lineRule="atLeast"/>
    </w:pPr>
    <w:rPr>
      <w:sz w:val="24"/>
    </w:rPr>
  </w:style>
  <w:style w:type="paragraph" w:styleId="4">
    <w:name w:val="Body Text Indent"/>
    <w:basedOn w:val="1"/>
    <w:qFormat/>
    <w:uiPriority w:val="0"/>
    <w:pPr>
      <w:spacing w:line="360" w:lineRule="atLeast"/>
      <w:ind w:firstLine="560" w:firstLineChars="200"/>
    </w:pPr>
    <w:rPr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模板封面正文2 Char"/>
    <w:basedOn w:val="8"/>
    <w:link w:val="10"/>
    <w:qFormat/>
    <w:uiPriority w:val="0"/>
    <w:rPr>
      <w:rFonts w:ascii="仿宋_GB2312" w:eastAsia="仿宋_GB2312"/>
      <w:color w:val="000080"/>
      <w:sz w:val="28"/>
      <w:szCs w:val="28"/>
    </w:rPr>
  </w:style>
  <w:style w:type="paragraph" w:customStyle="1" w:styleId="10">
    <w:name w:val="模板封面正文2"/>
    <w:basedOn w:val="1"/>
    <w:link w:val="9"/>
    <w:qFormat/>
    <w:uiPriority w:val="0"/>
    <w:pPr>
      <w:snapToGrid w:val="0"/>
      <w:spacing w:line="480" w:lineRule="auto"/>
    </w:pPr>
    <w:rPr>
      <w:rFonts w:ascii="仿宋_GB2312" w:eastAsia="仿宋_GB2312"/>
      <w:color w:val="0000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714</Characters>
  <Lines>0</Lines>
  <Paragraphs>0</Paragraphs>
  <TotalTime>5</TotalTime>
  <ScaleCrop>false</ScaleCrop>
  <LinksUpToDate>false</LinksUpToDate>
  <CharactersWithSpaces>781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2020-02-27T02:10:00Z</dcterms:created>
  <dc:creator>Administrator</dc:creator>
  <cp:lastModifiedBy>Lenovo</cp:lastModifiedBy>
  <dcterms:modified xsi:type="dcterms:W3CDTF">2025-04-11T03:05:01Z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BF70E2DE796A455C911B32844B61717A_13</vt:lpwstr>
  </property>
</Properties>
</file>